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F7546">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行政执法事项清单</w:t>
      </w:r>
    </w:p>
    <w:p w14:paraId="298CA441">
      <w:pPr>
        <w:jc w:val="both"/>
        <w:rPr>
          <w:rFonts w:hint="eastAsia" w:asciiTheme="majorEastAsia" w:hAnsiTheme="majorEastAsia" w:eastAsiaTheme="majorEastAsia" w:cstheme="majorEastAsia"/>
          <w:b/>
          <w:bCs/>
          <w:sz w:val="30"/>
          <w:szCs w:val="30"/>
          <w:lang w:val="en-US" w:eastAsia="zh-CN"/>
        </w:rPr>
      </w:pPr>
      <w:r>
        <w:rPr>
          <w:rFonts w:hint="eastAsia" w:asciiTheme="majorEastAsia" w:hAnsiTheme="majorEastAsia" w:eastAsiaTheme="majorEastAsia" w:cstheme="majorEastAsia"/>
          <w:b/>
          <w:bCs/>
          <w:sz w:val="30"/>
          <w:szCs w:val="30"/>
          <w:lang w:val="en-US" w:eastAsia="zh-CN"/>
        </w:rPr>
        <w:t>单位：临县交通运输局(行政强制类）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0"/>
        <w:gridCol w:w="660"/>
        <w:gridCol w:w="2295"/>
        <w:gridCol w:w="615"/>
        <w:gridCol w:w="795"/>
        <w:gridCol w:w="795"/>
        <w:gridCol w:w="1350"/>
        <w:gridCol w:w="1455"/>
        <w:gridCol w:w="1335"/>
        <w:gridCol w:w="2220"/>
        <w:gridCol w:w="675"/>
        <w:gridCol w:w="615"/>
        <w:gridCol w:w="765"/>
        <w:gridCol w:w="630"/>
        <w:gridCol w:w="645"/>
        <w:gridCol w:w="615"/>
      </w:tblGrid>
      <w:tr w14:paraId="6607E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570" w:type="dxa"/>
            <w:vMerge w:val="restart"/>
            <w:vAlign w:val="center"/>
          </w:tcPr>
          <w:p w14:paraId="4EA6CF92">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序号</w:t>
            </w:r>
          </w:p>
        </w:tc>
        <w:tc>
          <w:tcPr>
            <w:tcW w:w="660" w:type="dxa"/>
            <w:vMerge w:val="restart"/>
            <w:vAlign w:val="center"/>
          </w:tcPr>
          <w:p w14:paraId="40507EB3">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项目</w:t>
            </w:r>
          </w:p>
          <w:p w14:paraId="1662DE46">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编码</w:t>
            </w:r>
          </w:p>
        </w:tc>
        <w:tc>
          <w:tcPr>
            <w:tcW w:w="2295" w:type="dxa"/>
            <w:vMerge w:val="restart"/>
            <w:vAlign w:val="center"/>
          </w:tcPr>
          <w:p w14:paraId="7A9DE500">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项目名称</w:t>
            </w:r>
          </w:p>
        </w:tc>
        <w:tc>
          <w:tcPr>
            <w:tcW w:w="615" w:type="dxa"/>
            <w:vMerge w:val="restart"/>
            <w:vAlign w:val="center"/>
          </w:tcPr>
          <w:p w14:paraId="3A53A699">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执法类别</w:t>
            </w:r>
          </w:p>
        </w:tc>
        <w:tc>
          <w:tcPr>
            <w:tcW w:w="795" w:type="dxa"/>
            <w:vMerge w:val="restart"/>
            <w:vAlign w:val="center"/>
          </w:tcPr>
          <w:p w14:paraId="4940C06D">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执法</w:t>
            </w:r>
          </w:p>
          <w:p w14:paraId="4EB1EE0D">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主体</w:t>
            </w:r>
          </w:p>
        </w:tc>
        <w:tc>
          <w:tcPr>
            <w:tcW w:w="795" w:type="dxa"/>
            <w:vMerge w:val="restart"/>
            <w:vAlign w:val="center"/>
          </w:tcPr>
          <w:p w14:paraId="17CA5759">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承办</w:t>
            </w:r>
          </w:p>
          <w:p w14:paraId="7517168C">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机构</w:t>
            </w:r>
          </w:p>
        </w:tc>
        <w:tc>
          <w:tcPr>
            <w:tcW w:w="7650" w:type="dxa"/>
            <w:gridSpan w:val="6"/>
            <w:vAlign w:val="center"/>
          </w:tcPr>
          <w:p w14:paraId="211DF486">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执法依据</w:t>
            </w:r>
          </w:p>
        </w:tc>
        <w:tc>
          <w:tcPr>
            <w:tcW w:w="765" w:type="dxa"/>
            <w:vMerge w:val="restart"/>
            <w:vAlign w:val="center"/>
          </w:tcPr>
          <w:p w14:paraId="5B5CB16C">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实施</w:t>
            </w:r>
          </w:p>
          <w:p w14:paraId="4AC365AA">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对象</w:t>
            </w:r>
          </w:p>
        </w:tc>
        <w:tc>
          <w:tcPr>
            <w:tcW w:w="1275" w:type="dxa"/>
            <w:gridSpan w:val="2"/>
            <w:vAlign w:val="center"/>
          </w:tcPr>
          <w:p w14:paraId="6008E9AE">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办理时限</w:t>
            </w:r>
          </w:p>
        </w:tc>
        <w:tc>
          <w:tcPr>
            <w:tcW w:w="615" w:type="dxa"/>
            <w:vMerge w:val="restart"/>
            <w:vAlign w:val="center"/>
          </w:tcPr>
          <w:p w14:paraId="2024E1EF">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收费依据和标准</w:t>
            </w:r>
          </w:p>
        </w:tc>
      </w:tr>
      <w:tr w14:paraId="2CC09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570" w:type="dxa"/>
            <w:vMerge w:val="continue"/>
            <w:vAlign w:val="center"/>
          </w:tcPr>
          <w:p w14:paraId="2C21D816">
            <w:pPr>
              <w:jc w:val="center"/>
              <w:rPr>
                <w:rFonts w:hint="eastAsia" w:asciiTheme="majorEastAsia" w:hAnsiTheme="majorEastAsia" w:eastAsiaTheme="majorEastAsia" w:cstheme="majorEastAsia"/>
                <w:b/>
                <w:bCs/>
                <w:sz w:val="18"/>
                <w:szCs w:val="18"/>
                <w:vertAlign w:val="baseline"/>
                <w:lang w:val="en-US" w:eastAsia="zh-CN"/>
              </w:rPr>
            </w:pPr>
          </w:p>
        </w:tc>
        <w:tc>
          <w:tcPr>
            <w:tcW w:w="660" w:type="dxa"/>
            <w:vMerge w:val="continue"/>
            <w:vAlign w:val="center"/>
          </w:tcPr>
          <w:p w14:paraId="530236E4">
            <w:pPr>
              <w:jc w:val="center"/>
              <w:rPr>
                <w:rFonts w:hint="eastAsia" w:asciiTheme="majorEastAsia" w:hAnsiTheme="majorEastAsia" w:eastAsiaTheme="majorEastAsia" w:cstheme="majorEastAsia"/>
                <w:b/>
                <w:bCs/>
                <w:sz w:val="18"/>
                <w:szCs w:val="18"/>
                <w:vertAlign w:val="baseline"/>
                <w:lang w:val="en-US" w:eastAsia="zh-CN"/>
              </w:rPr>
            </w:pPr>
          </w:p>
        </w:tc>
        <w:tc>
          <w:tcPr>
            <w:tcW w:w="2295" w:type="dxa"/>
            <w:vMerge w:val="continue"/>
            <w:vAlign w:val="center"/>
          </w:tcPr>
          <w:p w14:paraId="31CF6AC9">
            <w:pPr>
              <w:jc w:val="center"/>
              <w:rPr>
                <w:rFonts w:hint="eastAsia" w:asciiTheme="majorEastAsia" w:hAnsiTheme="majorEastAsia" w:eastAsiaTheme="majorEastAsia" w:cstheme="majorEastAsia"/>
                <w:b/>
                <w:bCs/>
                <w:sz w:val="18"/>
                <w:szCs w:val="18"/>
                <w:vertAlign w:val="baseline"/>
                <w:lang w:val="en-US" w:eastAsia="zh-CN"/>
              </w:rPr>
            </w:pPr>
          </w:p>
        </w:tc>
        <w:tc>
          <w:tcPr>
            <w:tcW w:w="615" w:type="dxa"/>
            <w:vMerge w:val="continue"/>
            <w:vAlign w:val="center"/>
          </w:tcPr>
          <w:p w14:paraId="2E0EF2B7">
            <w:pPr>
              <w:jc w:val="center"/>
              <w:rPr>
                <w:rFonts w:hint="eastAsia" w:asciiTheme="majorEastAsia" w:hAnsiTheme="majorEastAsia" w:eastAsiaTheme="majorEastAsia" w:cstheme="majorEastAsia"/>
                <w:b/>
                <w:bCs/>
                <w:sz w:val="18"/>
                <w:szCs w:val="18"/>
                <w:vertAlign w:val="baseline"/>
                <w:lang w:val="en-US" w:eastAsia="zh-CN"/>
              </w:rPr>
            </w:pPr>
          </w:p>
        </w:tc>
        <w:tc>
          <w:tcPr>
            <w:tcW w:w="795" w:type="dxa"/>
            <w:vMerge w:val="continue"/>
            <w:vAlign w:val="center"/>
          </w:tcPr>
          <w:p w14:paraId="1295EAE3">
            <w:pPr>
              <w:jc w:val="center"/>
              <w:rPr>
                <w:rFonts w:hint="eastAsia" w:asciiTheme="majorEastAsia" w:hAnsiTheme="majorEastAsia" w:eastAsiaTheme="majorEastAsia" w:cstheme="majorEastAsia"/>
                <w:b/>
                <w:bCs/>
                <w:sz w:val="18"/>
                <w:szCs w:val="18"/>
                <w:vertAlign w:val="baseline"/>
                <w:lang w:val="en-US" w:eastAsia="zh-CN"/>
              </w:rPr>
            </w:pPr>
          </w:p>
        </w:tc>
        <w:tc>
          <w:tcPr>
            <w:tcW w:w="795" w:type="dxa"/>
            <w:vMerge w:val="continue"/>
            <w:vAlign w:val="center"/>
          </w:tcPr>
          <w:p w14:paraId="010FC747">
            <w:pPr>
              <w:jc w:val="center"/>
              <w:rPr>
                <w:rFonts w:hint="eastAsia" w:asciiTheme="majorEastAsia" w:hAnsiTheme="majorEastAsia" w:eastAsiaTheme="majorEastAsia" w:cstheme="majorEastAsia"/>
                <w:b/>
                <w:bCs/>
                <w:sz w:val="18"/>
                <w:szCs w:val="18"/>
                <w:vertAlign w:val="baseline"/>
                <w:lang w:val="en-US" w:eastAsia="zh-CN"/>
              </w:rPr>
            </w:pPr>
          </w:p>
        </w:tc>
        <w:tc>
          <w:tcPr>
            <w:tcW w:w="1350" w:type="dxa"/>
            <w:vAlign w:val="center"/>
          </w:tcPr>
          <w:p w14:paraId="297173A0">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法  律</w:t>
            </w:r>
          </w:p>
        </w:tc>
        <w:tc>
          <w:tcPr>
            <w:tcW w:w="1455" w:type="dxa"/>
            <w:vAlign w:val="center"/>
          </w:tcPr>
          <w:p w14:paraId="243BEBB2">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行政法规</w:t>
            </w:r>
          </w:p>
        </w:tc>
        <w:tc>
          <w:tcPr>
            <w:tcW w:w="1335" w:type="dxa"/>
            <w:vAlign w:val="center"/>
          </w:tcPr>
          <w:p w14:paraId="361FF771">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地方性法规</w:t>
            </w:r>
          </w:p>
        </w:tc>
        <w:tc>
          <w:tcPr>
            <w:tcW w:w="2220" w:type="dxa"/>
            <w:vAlign w:val="center"/>
          </w:tcPr>
          <w:p w14:paraId="2A3E9A1C">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部委规章</w:t>
            </w:r>
          </w:p>
        </w:tc>
        <w:tc>
          <w:tcPr>
            <w:tcW w:w="675" w:type="dxa"/>
            <w:vAlign w:val="center"/>
          </w:tcPr>
          <w:p w14:paraId="6735A2BD">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政府规章</w:t>
            </w:r>
          </w:p>
        </w:tc>
        <w:tc>
          <w:tcPr>
            <w:tcW w:w="615" w:type="dxa"/>
            <w:vAlign w:val="center"/>
          </w:tcPr>
          <w:p w14:paraId="3A486D2E">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规范性文件</w:t>
            </w:r>
          </w:p>
        </w:tc>
        <w:tc>
          <w:tcPr>
            <w:tcW w:w="765" w:type="dxa"/>
            <w:vMerge w:val="continue"/>
            <w:vAlign w:val="center"/>
          </w:tcPr>
          <w:p w14:paraId="0483A826">
            <w:pPr>
              <w:jc w:val="center"/>
              <w:rPr>
                <w:rFonts w:hint="eastAsia" w:asciiTheme="majorEastAsia" w:hAnsiTheme="majorEastAsia" w:eastAsiaTheme="majorEastAsia" w:cstheme="majorEastAsia"/>
                <w:b/>
                <w:bCs/>
                <w:sz w:val="18"/>
                <w:szCs w:val="18"/>
                <w:vertAlign w:val="baseline"/>
                <w:lang w:val="en-US" w:eastAsia="zh-CN"/>
              </w:rPr>
            </w:pPr>
          </w:p>
        </w:tc>
        <w:tc>
          <w:tcPr>
            <w:tcW w:w="630" w:type="dxa"/>
            <w:vAlign w:val="center"/>
          </w:tcPr>
          <w:p w14:paraId="5329DA90">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法定时限</w:t>
            </w:r>
          </w:p>
        </w:tc>
        <w:tc>
          <w:tcPr>
            <w:tcW w:w="645" w:type="dxa"/>
            <w:vAlign w:val="center"/>
          </w:tcPr>
          <w:p w14:paraId="4AB29DA8">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承诺时限</w:t>
            </w:r>
          </w:p>
        </w:tc>
        <w:tc>
          <w:tcPr>
            <w:tcW w:w="615" w:type="dxa"/>
            <w:vMerge w:val="continue"/>
            <w:vAlign w:val="center"/>
          </w:tcPr>
          <w:p w14:paraId="543C52A0">
            <w:pPr>
              <w:jc w:val="center"/>
              <w:rPr>
                <w:rFonts w:hint="eastAsia" w:asciiTheme="majorEastAsia" w:hAnsiTheme="majorEastAsia" w:eastAsiaTheme="majorEastAsia" w:cstheme="majorEastAsia"/>
                <w:b/>
                <w:bCs/>
                <w:sz w:val="18"/>
                <w:szCs w:val="18"/>
                <w:vertAlign w:val="baseline"/>
                <w:lang w:val="en-US" w:eastAsia="zh-CN"/>
              </w:rPr>
            </w:pPr>
          </w:p>
        </w:tc>
      </w:tr>
      <w:tr w14:paraId="7A127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570" w:type="dxa"/>
            <w:vAlign w:val="center"/>
          </w:tcPr>
          <w:p w14:paraId="4286CA3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1</w:t>
            </w:r>
          </w:p>
        </w:tc>
        <w:tc>
          <w:tcPr>
            <w:tcW w:w="660" w:type="dxa"/>
            <w:vAlign w:val="center"/>
          </w:tcPr>
          <w:p w14:paraId="2F239D5E">
            <w:pPr>
              <w:jc w:val="center"/>
              <w:rPr>
                <w:rFonts w:hint="eastAsia" w:asciiTheme="minorEastAsia" w:hAnsiTheme="minorEastAsia" w:eastAsiaTheme="minorEastAsia" w:cstheme="minorEastAsia"/>
                <w:b/>
                <w:bCs/>
                <w:sz w:val="18"/>
                <w:szCs w:val="18"/>
                <w:vertAlign w:val="baseline"/>
                <w:lang w:val="en-US" w:eastAsia="zh-CN"/>
              </w:rPr>
            </w:pPr>
          </w:p>
        </w:tc>
        <w:tc>
          <w:tcPr>
            <w:tcW w:w="2295" w:type="dxa"/>
            <w:vAlign w:val="center"/>
          </w:tcPr>
          <w:p w14:paraId="6838E85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i w:val="0"/>
                <w:color w:val="auto"/>
                <w:sz w:val="18"/>
                <w:szCs w:val="18"/>
                <w:u w:val="none"/>
              </w:rPr>
              <w:t>在公路用地范围内设置公路标志以外的其他标志</w:t>
            </w:r>
          </w:p>
        </w:tc>
        <w:tc>
          <w:tcPr>
            <w:tcW w:w="615" w:type="dxa"/>
            <w:vAlign w:val="center"/>
          </w:tcPr>
          <w:p w14:paraId="2798BCC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i w:val="0"/>
                <w:color w:val="auto"/>
                <w:sz w:val="18"/>
                <w:szCs w:val="18"/>
                <w:u w:val="none"/>
              </w:rPr>
              <w:t>行政强制</w:t>
            </w:r>
          </w:p>
        </w:tc>
        <w:tc>
          <w:tcPr>
            <w:tcW w:w="795" w:type="dxa"/>
            <w:vAlign w:val="center"/>
          </w:tcPr>
          <w:p w14:paraId="0157E1C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95" w:type="dxa"/>
            <w:vAlign w:val="center"/>
          </w:tcPr>
          <w:p w14:paraId="15370C7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50" w:type="dxa"/>
            <w:vAlign w:val="center"/>
          </w:tcPr>
          <w:p w14:paraId="5B96D66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《中华人民共和国公路法》第七十九条</w:t>
            </w:r>
          </w:p>
        </w:tc>
        <w:tc>
          <w:tcPr>
            <w:tcW w:w="1455" w:type="dxa"/>
            <w:vAlign w:val="center"/>
          </w:tcPr>
          <w:p w14:paraId="5A767C44">
            <w:pPr>
              <w:jc w:val="center"/>
              <w:rPr>
                <w:rFonts w:hint="eastAsia" w:asciiTheme="minorEastAsia" w:hAnsiTheme="minorEastAsia" w:eastAsiaTheme="minorEastAsia" w:cstheme="minorEastAsia"/>
                <w:b/>
                <w:bCs/>
                <w:sz w:val="18"/>
                <w:szCs w:val="18"/>
                <w:vertAlign w:val="baseline"/>
                <w:lang w:val="en-US" w:eastAsia="zh-CN"/>
              </w:rPr>
            </w:pPr>
          </w:p>
        </w:tc>
        <w:tc>
          <w:tcPr>
            <w:tcW w:w="1335" w:type="dxa"/>
            <w:vAlign w:val="center"/>
          </w:tcPr>
          <w:p w14:paraId="09EA67F4">
            <w:pPr>
              <w:jc w:val="center"/>
              <w:rPr>
                <w:rFonts w:hint="eastAsia" w:asciiTheme="minorEastAsia" w:hAnsiTheme="minorEastAsia" w:eastAsiaTheme="minorEastAsia" w:cstheme="minorEastAsia"/>
                <w:b/>
                <w:bCs/>
                <w:sz w:val="18"/>
                <w:szCs w:val="18"/>
                <w:vertAlign w:val="baseline"/>
                <w:lang w:val="en-US" w:eastAsia="zh-CN"/>
              </w:rPr>
            </w:pPr>
          </w:p>
        </w:tc>
        <w:tc>
          <w:tcPr>
            <w:tcW w:w="2220" w:type="dxa"/>
            <w:vAlign w:val="center"/>
          </w:tcPr>
          <w:p w14:paraId="31B03BA4">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Align w:val="center"/>
          </w:tcPr>
          <w:p w14:paraId="4C674E1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EF00827">
            <w:pPr>
              <w:jc w:val="center"/>
              <w:rPr>
                <w:rFonts w:hint="eastAsia" w:asciiTheme="minorEastAsia" w:hAnsiTheme="minorEastAsia" w:eastAsiaTheme="minorEastAsia" w:cstheme="minorEastAsia"/>
                <w:b/>
                <w:bCs/>
                <w:sz w:val="18"/>
                <w:szCs w:val="18"/>
                <w:vertAlign w:val="baseline"/>
                <w:lang w:val="en-US" w:eastAsia="zh-CN"/>
              </w:rPr>
            </w:pPr>
          </w:p>
        </w:tc>
        <w:tc>
          <w:tcPr>
            <w:tcW w:w="765" w:type="dxa"/>
            <w:vAlign w:val="center"/>
          </w:tcPr>
          <w:p w14:paraId="4C3DE90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B01D5C6">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74084C2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BA1DFD3">
            <w:pPr>
              <w:jc w:val="center"/>
              <w:rPr>
                <w:rFonts w:hint="eastAsia" w:asciiTheme="minorEastAsia" w:hAnsiTheme="minorEastAsia" w:eastAsiaTheme="minorEastAsia" w:cstheme="minorEastAsia"/>
                <w:b/>
                <w:bCs/>
                <w:sz w:val="18"/>
                <w:szCs w:val="18"/>
                <w:vertAlign w:val="baseline"/>
                <w:lang w:val="en-US" w:eastAsia="zh-CN"/>
              </w:rPr>
            </w:pPr>
          </w:p>
        </w:tc>
      </w:tr>
      <w:tr w14:paraId="64BED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70" w:type="dxa"/>
            <w:vAlign w:val="center"/>
          </w:tcPr>
          <w:p w14:paraId="5F8BC53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2</w:t>
            </w:r>
          </w:p>
        </w:tc>
        <w:tc>
          <w:tcPr>
            <w:tcW w:w="660" w:type="dxa"/>
            <w:vAlign w:val="center"/>
          </w:tcPr>
          <w:p w14:paraId="4F32C71C">
            <w:pPr>
              <w:jc w:val="center"/>
              <w:rPr>
                <w:rFonts w:hint="eastAsia" w:asciiTheme="minorEastAsia" w:hAnsiTheme="minorEastAsia" w:eastAsiaTheme="minorEastAsia" w:cstheme="minorEastAsia"/>
                <w:b/>
                <w:bCs/>
                <w:sz w:val="18"/>
                <w:szCs w:val="18"/>
                <w:vertAlign w:val="baseline"/>
                <w:lang w:val="en-US" w:eastAsia="zh-CN"/>
              </w:rPr>
            </w:pPr>
          </w:p>
        </w:tc>
        <w:tc>
          <w:tcPr>
            <w:tcW w:w="2295" w:type="dxa"/>
            <w:vAlign w:val="center"/>
          </w:tcPr>
          <w:p w14:paraId="6DF75778">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对在公路建筑控制区或者擅自埋设管线、电缆等设施物、地面构筑物制区内修建建筑的</w:t>
            </w:r>
          </w:p>
        </w:tc>
        <w:tc>
          <w:tcPr>
            <w:tcW w:w="615" w:type="dxa"/>
            <w:vAlign w:val="center"/>
          </w:tcPr>
          <w:p w14:paraId="13413EC9">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行政强制</w:t>
            </w:r>
          </w:p>
        </w:tc>
        <w:tc>
          <w:tcPr>
            <w:tcW w:w="795" w:type="dxa"/>
            <w:vAlign w:val="center"/>
          </w:tcPr>
          <w:p w14:paraId="11D478C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95" w:type="dxa"/>
            <w:vAlign w:val="center"/>
          </w:tcPr>
          <w:p w14:paraId="247348E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50" w:type="dxa"/>
            <w:vAlign w:val="center"/>
          </w:tcPr>
          <w:p w14:paraId="178EF21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《中华人民共和国公路法》第八十一条</w:t>
            </w:r>
          </w:p>
        </w:tc>
        <w:tc>
          <w:tcPr>
            <w:tcW w:w="1455" w:type="dxa"/>
            <w:vAlign w:val="center"/>
          </w:tcPr>
          <w:p w14:paraId="72B1763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1335" w:type="dxa"/>
            <w:vAlign w:val="center"/>
          </w:tcPr>
          <w:p w14:paraId="59337E5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2220" w:type="dxa"/>
            <w:vAlign w:val="center"/>
          </w:tcPr>
          <w:p w14:paraId="586D17E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75" w:type="dxa"/>
            <w:vAlign w:val="center"/>
          </w:tcPr>
          <w:p w14:paraId="3ADA05D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7E6D5CE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65" w:type="dxa"/>
            <w:vAlign w:val="center"/>
          </w:tcPr>
          <w:p w14:paraId="3C4B683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00D32F6">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16B51478">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33454F1">
            <w:pPr>
              <w:jc w:val="center"/>
              <w:rPr>
                <w:rFonts w:hint="eastAsia" w:asciiTheme="minorEastAsia" w:hAnsiTheme="minorEastAsia" w:eastAsiaTheme="minorEastAsia" w:cstheme="minorEastAsia"/>
                <w:b/>
                <w:bCs/>
                <w:sz w:val="18"/>
                <w:szCs w:val="18"/>
                <w:vertAlign w:val="baseline"/>
                <w:lang w:val="en-US" w:eastAsia="zh-CN"/>
              </w:rPr>
            </w:pPr>
          </w:p>
        </w:tc>
      </w:tr>
      <w:tr w14:paraId="30CA0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570" w:type="dxa"/>
            <w:vAlign w:val="center"/>
          </w:tcPr>
          <w:p w14:paraId="5C634C5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3</w:t>
            </w:r>
          </w:p>
        </w:tc>
        <w:tc>
          <w:tcPr>
            <w:tcW w:w="660" w:type="dxa"/>
            <w:vAlign w:val="center"/>
          </w:tcPr>
          <w:p w14:paraId="59A28B12">
            <w:pPr>
              <w:jc w:val="center"/>
              <w:rPr>
                <w:rFonts w:hint="eastAsia" w:asciiTheme="minorEastAsia" w:hAnsiTheme="minorEastAsia" w:eastAsiaTheme="minorEastAsia" w:cstheme="minorEastAsia"/>
                <w:b/>
                <w:bCs/>
                <w:sz w:val="18"/>
                <w:szCs w:val="18"/>
                <w:vertAlign w:val="baseline"/>
                <w:lang w:val="en-US" w:eastAsia="zh-CN"/>
              </w:rPr>
            </w:pPr>
          </w:p>
        </w:tc>
        <w:tc>
          <w:tcPr>
            <w:tcW w:w="2295" w:type="dxa"/>
            <w:vAlign w:val="center"/>
          </w:tcPr>
          <w:p w14:paraId="3135E776">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对未经批准，擅自挖掘道路、占用道路施工或者从事其他影响道路交通安全活动的强制措施</w:t>
            </w:r>
          </w:p>
        </w:tc>
        <w:tc>
          <w:tcPr>
            <w:tcW w:w="615" w:type="dxa"/>
            <w:vAlign w:val="center"/>
          </w:tcPr>
          <w:p w14:paraId="28EE4CAF">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行政强制</w:t>
            </w:r>
          </w:p>
        </w:tc>
        <w:tc>
          <w:tcPr>
            <w:tcW w:w="795" w:type="dxa"/>
            <w:vAlign w:val="center"/>
          </w:tcPr>
          <w:p w14:paraId="37C9405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95" w:type="dxa"/>
            <w:vAlign w:val="center"/>
          </w:tcPr>
          <w:p w14:paraId="3BED8EE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50" w:type="dxa"/>
            <w:vAlign w:val="center"/>
          </w:tcPr>
          <w:p w14:paraId="001C180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《中华人民共和国道路交通安全法》第一百零四条</w:t>
            </w:r>
          </w:p>
        </w:tc>
        <w:tc>
          <w:tcPr>
            <w:tcW w:w="1455" w:type="dxa"/>
            <w:vAlign w:val="center"/>
          </w:tcPr>
          <w:p w14:paraId="3965AD5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1335" w:type="dxa"/>
            <w:vAlign w:val="center"/>
          </w:tcPr>
          <w:p w14:paraId="74EB009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2220" w:type="dxa"/>
            <w:vAlign w:val="center"/>
          </w:tcPr>
          <w:p w14:paraId="44CC65A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75" w:type="dxa"/>
            <w:vAlign w:val="center"/>
          </w:tcPr>
          <w:p w14:paraId="6811305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51326F1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65" w:type="dxa"/>
            <w:vAlign w:val="center"/>
          </w:tcPr>
          <w:p w14:paraId="5BFE53A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425BEA5">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5F33CAB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829FBA3">
            <w:pPr>
              <w:jc w:val="center"/>
              <w:rPr>
                <w:rFonts w:hint="eastAsia" w:asciiTheme="minorEastAsia" w:hAnsiTheme="minorEastAsia" w:eastAsiaTheme="minorEastAsia" w:cstheme="minorEastAsia"/>
                <w:b/>
                <w:bCs/>
                <w:sz w:val="18"/>
                <w:szCs w:val="18"/>
                <w:vertAlign w:val="baseline"/>
                <w:lang w:val="en-US" w:eastAsia="zh-CN"/>
              </w:rPr>
            </w:pPr>
          </w:p>
        </w:tc>
      </w:tr>
      <w:tr w14:paraId="0F9FB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570" w:type="dxa"/>
            <w:vAlign w:val="center"/>
          </w:tcPr>
          <w:p w14:paraId="3E910FA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4</w:t>
            </w:r>
          </w:p>
        </w:tc>
        <w:tc>
          <w:tcPr>
            <w:tcW w:w="660" w:type="dxa"/>
            <w:vAlign w:val="center"/>
          </w:tcPr>
          <w:p w14:paraId="5FC79899">
            <w:pPr>
              <w:jc w:val="center"/>
              <w:rPr>
                <w:rFonts w:hint="eastAsia" w:asciiTheme="minorEastAsia" w:hAnsiTheme="minorEastAsia" w:eastAsiaTheme="minorEastAsia" w:cstheme="minorEastAsia"/>
                <w:b/>
                <w:bCs/>
                <w:sz w:val="18"/>
                <w:szCs w:val="18"/>
                <w:vertAlign w:val="baseline"/>
                <w:lang w:val="en-US" w:eastAsia="zh-CN"/>
              </w:rPr>
            </w:pPr>
          </w:p>
        </w:tc>
        <w:tc>
          <w:tcPr>
            <w:tcW w:w="2295" w:type="dxa"/>
            <w:vAlign w:val="center"/>
          </w:tcPr>
          <w:p w14:paraId="268627B7">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对车辆超载运输行为的行政强制</w:t>
            </w:r>
          </w:p>
        </w:tc>
        <w:tc>
          <w:tcPr>
            <w:tcW w:w="615" w:type="dxa"/>
            <w:vAlign w:val="center"/>
          </w:tcPr>
          <w:p w14:paraId="69B16C5D">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行政强制</w:t>
            </w:r>
          </w:p>
        </w:tc>
        <w:tc>
          <w:tcPr>
            <w:tcW w:w="795" w:type="dxa"/>
            <w:vAlign w:val="center"/>
          </w:tcPr>
          <w:p w14:paraId="067391B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95" w:type="dxa"/>
            <w:vAlign w:val="center"/>
          </w:tcPr>
          <w:p w14:paraId="7B720B9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50" w:type="dxa"/>
            <w:vAlign w:val="center"/>
          </w:tcPr>
          <w:p w14:paraId="5599CEA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1455" w:type="dxa"/>
            <w:vAlign w:val="center"/>
          </w:tcPr>
          <w:p w14:paraId="5FFF205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《中华人民共和国道路运输条例》第六十一条</w:t>
            </w:r>
          </w:p>
        </w:tc>
        <w:tc>
          <w:tcPr>
            <w:tcW w:w="1335" w:type="dxa"/>
            <w:vAlign w:val="center"/>
          </w:tcPr>
          <w:p w14:paraId="0BCB3C5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2220" w:type="dxa"/>
            <w:vAlign w:val="center"/>
          </w:tcPr>
          <w:p w14:paraId="1238DAF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75" w:type="dxa"/>
            <w:vAlign w:val="center"/>
          </w:tcPr>
          <w:p w14:paraId="6FA7643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72BB441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65" w:type="dxa"/>
            <w:vAlign w:val="center"/>
          </w:tcPr>
          <w:p w14:paraId="1A09C6D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2359897">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166D33A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3E180A8">
            <w:pPr>
              <w:jc w:val="center"/>
              <w:rPr>
                <w:rFonts w:hint="eastAsia" w:asciiTheme="minorEastAsia" w:hAnsiTheme="minorEastAsia" w:eastAsiaTheme="minorEastAsia" w:cstheme="minorEastAsia"/>
                <w:b/>
                <w:bCs/>
                <w:sz w:val="18"/>
                <w:szCs w:val="18"/>
                <w:vertAlign w:val="baseline"/>
                <w:lang w:val="en-US" w:eastAsia="zh-CN"/>
              </w:rPr>
            </w:pPr>
          </w:p>
        </w:tc>
      </w:tr>
      <w:tr w14:paraId="63E35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trPr>
        <w:tc>
          <w:tcPr>
            <w:tcW w:w="570" w:type="dxa"/>
            <w:vAlign w:val="center"/>
          </w:tcPr>
          <w:p w14:paraId="51989A6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5</w:t>
            </w:r>
          </w:p>
        </w:tc>
        <w:tc>
          <w:tcPr>
            <w:tcW w:w="660" w:type="dxa"/>
            <w:vAlign w:val="center"/>
          </w:tcPr>
          <w:p w14:paraId="0289F876">
            <w:pPr>
              <w:jc w:val="center"/>
              <w:rPr>
                <w:rFonts w:hint="eastAsia" w:asciiTheme="minorEastAsia" w:hAnsiTheme="minorEastAsia" w:eastAsiaTheme="minorEastAsia" w:cstheme="minorEastAsia"/>
                <w:b/>
                <w:bCs/>
                <w:sz w:val="18"/>
                <w:szCs w:val="18"/>
                <w:vertAlign w:val="baseline"/>
                <w:lang w:val="en-US" w:eastAsia="zh-CN"/>
              </w:rPr>
            </w:pPr>
          </w:p>
        </w:tc>
        <w:tc>
          <w:tcPr>
            <w:tcW w:w="2295" w:type="dxa"/>
            <w:vAlign w:val="center"/>
          </w:tcPr>
          <w:p w14:paraId="06B262AC">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对没有车辆营运证又无法当场提供其他有效证明的车辆实施的行政强制</w:t>
            </w:r>
          </w:p>
        </w:tc>
        <w:tc>
          <w:tcPr>
            <w:tcW w:w="615" w:type="dxa"/>
            <w:vAlign w:val="center"/>
          </w:tcPr>
          <w:p w14:paraId="5ACD0E64">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行政强制</w:t>
            </w:r>
          </w:p>
        </w:tc>
        <w:tc>
          <w:tcPr>
            <w:tcW w:w="795" w:type="dxa"/>
            <w:vAlign w:val="center"/>
          </w:tcPr>
          <w:p w14:paraId="7C6522F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95" w:type="dxa"/>
            <w:vAlign w:val="center"/>
          </w:tcPr>
          <w:p w14:paraId="2BEAE98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50" w:type="dxa"/>
            <w:vAlign w:val="center"/>
          </w:tcPr>
          <w:p w14:paraId="6F9C032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1455" w:type="dxa"/>
            <w:vAlign w:val="center"/>
          </w:tcPr>
          <w:p w14:paraId="3848C65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《中华人民共和国道路运输条例第六十二条》</w:t>
            </w:r>
          </w:p>
        </w:tc>
        <w:tc>
          <w:tcPr>
            <w:tcW w:w="1335" w:type="dxa"/>
            <w:vAlign w:val="center"/>
          </w:tcPr>
          <w:p w14:paraId="4077316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2220" w:type="dxa"/>
            <w:vAlign w:val="center"/>
          </w:tcPr>
          <w:p w14:paraId="1E54ABC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75" w:type="dxa"/>
            <w:vAlign w:val="center"/>
          </w:tcPr>
          <w:p w14:paraId="3E8F51C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4675DE5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65" w:type="dxa"/>
            <w:vAlign w:val="center"/>
          </w:tcPr>
          <w:p w14:paraId="03A2851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C5C2FC8">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4338592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C19ED10">
            <w:pPr>
              <w:jc w:val="center"/>
              <w:rPr>
                <w:rFonts w:hint="eastAsia" w:asciiTheme="minorEastAsia" w:hAnsiTheme="minorEastAsia" w:eastAsiaTheme="minorEastAsia" w:cstheme="minorEastAsia"/>
                <w:b/>
                <w:bCs/>
                <w:sz w:val="18"/>
                <w:szCs w:val="18"/>
                <w:vertAlign w:val="baseline"/>
                <w:lang w:val="en-US" w:eastAsia="zh-CN"/>
              </w:rPr>
            </w:pPr>
          </w:p>
        </w:tc>
      </w:tr>
    </w:tbl>
    <w:p w14:paraId="21D6DD82">
      <w:pPr>
        <w:jc w:val="both"/>
        <w:rPr>
          <w:rFonts w:hint="eastAsia" w:asciiTheme="minorEastAsia" w:hAnsiTheme="minorEastAsia" w:eastAsiaTheme="minorEastAsia" w:cstheme="minorEastAsia"/>
          <w:sz w:val="18"/>
          <w:szCs w:val="18"/>
          <w:lang w:val="en-US" w:eastAsia="zh-CN"/>
        </w:rPr>
      </w:pPr>
    </w:p>
    <w:p w14:paraId="1C42FA5B">
      <w:pPr>
        <w:jc w:val="both"/>
        <w:rPr>
          <w:rFonts w:hint="eastAsia" w:asciiTheme="minorEastAsia" w:hAnsiTheme="minorEastAsia" w:eastAsiaTheme="minorEastAsia" w:cstheme="minorEastAsia"/>
          <w:sz w:val="21"/>
          <w:szCs w:val="21"/>
          <w:lang w:val="en-US" w:eastAsia="zh-CN"/>
        </w:rPr>
      </w:pPr>
    </w:p>
    <w:p w14:paraId="50957AC7">
      <w:pPr>
        <w:jc w:val="both"/>
        <w:rPr>
          <w:rFonts w:hint="eastAsia" w:asciiTheme="minorEastAsia" w:hAnsiTheme="minorEastAsia" w:eastAsiaTheme="minorEastAsia" w:cstheme="minorEastAsia"/>
          <w:sz w:val="21"/>
          <w:szCs w:val="21"/>
          <w:lang w:val="en-US" w:eastAsia="zh-CN"/>
        </w:rPr>
      </w:pPr>
    </w:p>
    <w:p w14:paraId="2E110B61">
      <w:pPr>
        <w:jc w:val="both"/>
        <w:rPr>
          <w:rFonts w:hint="eastAsia" w:asciiTheme="minorEastAsia" w:hAnsiTheme="minorEastAsia" w:eastAsiaTheme="minorEastAsia" w:cstheme="minorEastAsia"/>
          <w:sz w:val="21"/>
          <w:szCs w:val="21"/>
          <w:lang w:val="en-US" w:eastAsia="zh-CN"/>
        </w:rPr>
      </w:pPr>
    </w:p>
    <w:p w14:paraId="148AAB1F">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行政执法事项清单</w:t>
      </w:r>
    </w:p>
    <w:p w14:paraId="37EE48A8">
      <w:pPr>
        <w:jc w:val="both"/>
        <w:rPr>
          <w:rFonts w:hint="eastAsia"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ajorEastAsia" w:hAnsiTheme="majorEastAsia" w:eastAsiaTheme="majorEastAsia" w:cstheme="majorEastAsia"/>
          <w:b/>
          <w:bCs/>
          <w:sz w:val="30"/>
          <w:szCs w:val="30"/>
          <w:lang w:val="en-US" w:eastAsia="zh-CN"/>
        </w:rPr>
        <w:t>(行政强制类）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705"/>
        <w:gridCol w:w="2250"/>
        <w:gridCol w:w="600"/>
        <w:gridCol w:w="810"/>
        <w:gridCol w:w="825"/>
        <w:gridCol w:w="1290"/>
        <w:gridCol w:w="1485"/>
        <w:gridCol w:w="1350"/>
        <w:gridCol w:w="2220"/>
        <w:gridCol w:w="660"/>
        <w:gridCol w:w="600"/>
        <w:gridCol w:w="780"/>
        <w:gridCol w:w="630"/>
        <w:gridCol w:w="645"/>
        <w:gridCol w:w="615"/>
      </w:tblGrid>
      <w:tr w14:paraId="02D74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418C9F1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705" w:type="dxa"/>
            <w:vMerge w:val="restart"/>
            <w:vAlign w:val="center"/>
          </w:tcPr>
          <w:p w14:paraId="59E10B4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6424178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50" w:type="dxa"/>
            <w:vMerge w:val="restart"/>
            <w:vAlign w:val="center"/>
          </w:tcPr>
          <w:p w14:paraId="1320C20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00" w:type="dxa"/>
            <w:vMerge w:val="restart"/>
            <w:vAlign w:val="center"/>
          </w:tcPr>
          <w:p w14:paraId="09F68AF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77366E4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5884F64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25" w:type="dxa"/>
            <w:vMerge w:val="restart"/>
            <w:vAlign w:val="center"/>
          </w:tcPr>
          <w:p w14:paraId="257C9EE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7E8B381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05" w:type="dxa"/>
            <w:gridSpan w:val="6"/>
            <w:vAlign w:val="center"/>
          </w:tcPr>
          <w:p w14:paraId="2D08D95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80" w:type="dxa"/>
            <w:vMerge w:val="restart"/>
            <w:vAlign w:val="center"/>
          </w:tcPr>
          <w:p w14:paraId="4719309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7064F81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75" w:type="dxa"/>
            <w:gridSpan w:val="2"/>
            <w:vAlign w:val="center"/>
          </w:tcPr>
          <w:p w14:paraId="578F96B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72319D1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511E1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77208433">
            <w:pPr>
              <w:jc w:val="center"/>
              <w:rPr>
                <w:rFonts w:hint="eastAsia" w:asciiTheme="minorEastAsia" w:hAnsiTheme="minorEastAsia" w:eastAsiaTheme="minorEastAsia" w:cstheme="minorEastAsia"/>
                <w:b/>
                <w:bCs/>
                <w:sz w:val="18"/>
                <w:szCs w:val="18"/>
                <w:vertAlign w:val="baseline"/>
                <w:lang w:val="en-US" w:eastAsia="zh-CN"/>
              </w:rPr>
            </w:pPr>
          </w:p>
        </w:tc>
        <w:tc>
          <w:tcPr>
            <w:tcW w:w="705" w:type="dxa"/>
            <w:vMerge w:val="continue"/>
            <w:vAlign w:val="center"/>
          </w:tcPr>
          <w:p w14:paraId="756DC2A4">
            <w:pPr>
              <w:jc w:val="center"/>
              <w:rPr>
                <w:rFonts w:hint="eastAsia" w:asciiTheme="minorEastAsia" w:hAnsiTheme="minorEastAsia" w:eastAsiaTheme="minorEastAsia" w:cstheme="minorEastAsia"/>
                <w:b/>
                <w:bCs/>
                <w:sz w:val="18"/>
                <w:szCs w:val="18"/>
                <w:vertAlign w:val="baseline"/>
                <w:lang w:val="en-US" w:eastAsia="zh-CN"/>
              </w:rPr>
            </w:pPr>
          </w:p>
        </w:tc>
        <w:tc>
          <w:tcPr>
            <w:tcW w:w="2250" w:type="dxa"/>
            <w:vMerge w:val="continue"/>
            <w:vAlign w:val="center"/>
          </w:tcPr>
          <w:p w14:paraId="205857AF">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Merge w:val="continue"/>
            <w:vAlign w:val="center"/>
          </w:tcPr>
          <w:p w14:paraId="249740CF">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0AC2A0EB">
            <w:pPr>
              <w:jc w:val="center"/>
              <w:rPr>
                <w:rFonts w:hint="eastAsia" w:asciiTheme="minorEastAsia" w:hAnsiTheme="minorEastAsia" w:eastAsiaTheme="minorEastAsia" w:cstheme="minorEastAsia"/>
                <w:b/>
                <w:bCs/>
                <w:sz w:val="18"/>
                <w:szCs w:val="18"/>
                <w:vertAlign w:val="baseline"/>
                <w:lang w:val="en-US" w:eastAsia="zh-CN"/>
              </w:rPr>
            </w:pPr>
          </w:p>
        </w:tc>
        <w:tc>
          <w:tcPr>
            <w:tcW w:w="825" w:type="dxa"/>
            <w:vMerge w:val="continue"/>
            <w:vAlign w:val="center"/>
          </w:tcPr>
          <w:p w14:paraId="58A4D7B5">
            <w:pPr>
              <w:jc w:val="center"/>
              <w:rPr>
                <w:rFonts w:hint="eastAsia" w:asciiTheme="minorEastAsia" w:hAnsiTheme="minorEastAsia" w:eastAsiaTheme="minorEastAsia" w:cstheme="minorEastAsia"/>
                <w:b/>
                <w:bCs/>
                <w:sz w:val="18"/>
                <w:szCs w:val="18"/>
                <w:vertAlign w:val="baseline"/>
                <w:lang w:val="en-US" w:eastAsia="zh-CN"/>
              </w:rPr>
            </w:pPr>
          </w:p>
        </w:tc>
        <w:tc>
          <w:tcPr>
            <w:tcW w:w="1290" w:type="dxa"/>
            <w:vAlign w:val="center"/>
          </w:tcPr>
          <w:p w14:paraId="1E9792F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85" w:type="dxa"/>
            <w:vAlign w:val="center"/>
          </w:tcPr>
          <w:p w14:paraId="001CA37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50" w:type="dxa"/>
            <w:vAlign w:val="center"/>
          </w:tcPr>
          <w:p w14:paraId="129444A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220" w:type="dxa"/>
            <w:vAlign w:val="center"/>
          </w:tcPr>
          <w:p w14:paraId="2268579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60" w:type="dxa"/>
            <w:vAlign w:val="center"/>
          </w:tcPr>
          <w:p w14:paraId="7ABB54A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0EC481B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80" w:type="dxa"/>
            <w:vMerge w:val="continue"/>
            <w:vAlign w:val="center"/>
          </w:tcPr>
          <w:p w14:paraId="4CF8C986">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004816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45" w:type="dxa"/>
            <w:vAlign w:val="center"/>
          </w:tcPr>
          <w:p w14:paraId="54979FD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19868B18">
            <w:pPr>
              <w:jc w:val="center"/>
              <w:rPr>
                <w:rFonts w:hint="eastAsia" w:asciiTheme="minorEastAsia" w:hAnsiTheme="minorEastAsia" w:eastAsiaTheme="minorEastAsia" w:cstheme="minorEastAsia"/>
                <w:b w:val="0"/>
                <w:bCs w:val="0"/>
                <w:sz w:val="18"/>
                <w:szCs w:val="18"/>
                <w:vertAlign w:val="baseline"/>
                <w:lang w:val="en-US" w:eastAsia="zh-CN"/>
              </w:rPr>
            </w:pPr>
          </w:p>
        </w:tc>
      </w:tr>
      <w:tr w14:paraId="5A8A5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570" w:type="dxa"/>
            <w:vAlign w:val="center"/>
          </w:tcPr>
          <w:p w14:paraId="0FAA13A7">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sz w:val="18"/>
                <w:szCs w:val="18"/>
                <w:vertAlign w:val="baseline"/>
                <w:lang w:val="en-US" w:eastAsia="zh-CN"/>
              </w:rPr>
              <w:t>6</w:t>
            </w:r>
          </w:p>
        </w:tc>
        <w:tc>
          <w:tcPr>
            <w:tcW w:w="705" w:type="dxa"/>
            <w:vAlign w:val="center"/>
          </w:tcPr>
          <w:p w14:paraId="640A061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50" w:type="dxa"/>
            <w:vAlign w:val="center"/>
          </w:tcPr>
          <w:p w14:paraId="240484A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对没有车辆营运证又无法当场提供其他有效证明的车辆实施的行政强制</w:t>
            </w:r>
          </w:p>
        </w:tc>
        <w:tc>
          <w:tcPr>
            <w:tcW w:w="600" w:type="dxa"/>
            <w:vAlign w:val="center"/>
          </w:tcPr>
          <w:p w14:paraId="630A098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行政强制</w:t>
            </w:r>
          </w:p>
        </w:tc>
        <w:tc>
          <w:tcPr>
            <w:tcW w:w="810" w:type="dxa"/>
            <w:vAlign w:val="center"/>
          </w:tcPr>
          <w:p w14:paraId="479B255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5BBE07D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5CC3559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85" w:type="dxa"/>
            <w:vAlign w:val="center"/>
          </w:tcPr>
          <w:p w14:paraId="1820590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14D3325C">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《山西省道路运输条例 第五十六条》</w:t>
            </w:r>
          </w:p>
        </w:tc>
        <w:tc>
          <w:tcPr>
            <w:tcW w:w="2220" w:type="dxa"/>
            <w:vAlign w:val="center"/>
          </w:tcPr>
          <w:p w14:paraId="080FE55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60" w:type="dxa"/>
            <w:vAlign w:val="center"/>
          </w:tcPr>
          <w:p w14:paraId="02889E9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2D29114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67D4A64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756AE4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45" w:type="dxa"/>
            <w:vAlign w:val="center"/>
          </w:tcPr>
          <w:p w14:paraId="27B20B0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9450DC3">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F955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570" w:type="dxa"/>
            <w:vAlign w:val="center"/>
          </w:tcPr>
          <w:p w14:paraId="45005025">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sz w:val="18"/>
                <w:szCs w:val="18"/>
                <w:vertAlign w:val="baseline"/>
                <w:lang w:val="en-US" w:eastAsia="zh-CN"/>
              </w:rPr>
              <w:t>7</w:t>
            </w:r>
          </w:p>
        </w:tc>
        <w:tc>
          <w:tcPr>
            <w:tcW w:w="705" w:type="dxa"/>
            <w:vAlign w:val="center"/>
          </w:tcPr>
          <w:p w14:paraId="5B78103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50" w:type="dxa"/>
            <w:vAlign w:val="center"/>
          </w:tcPr>
          <w:p w14:paraId="441F2FC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对擅自从事机动车维修经营实施的行政强制</w:t>
            </w:r>
          </w:p>
        </w:tc>
        <w:tc>
          <w:tcPr>
            <w:tcW w:w="600" w:type="dxa"/>
            <w:vAlign w:val="center"/>
          </w:tcPr>
          <w:p w14:paraId="771A772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行政强制</w:t>
            </w:r>
          </w:p>
        </w:tc>
        <w:tc>
          <w:tcPr>
            <w:tcW w:w="810" w:type="dxa"/>
            <w:vAlign w:val="center"/>
          </w:tcPr>
          <w:p w14:paraId="226FCA5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10E7EC0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12A3C5C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85" w:type="dxa"/>
            <w:vAlign w:val="center"/>
          </w:tcPr>
          <w:p w14:paraId="1A1C86C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5D3C0BED">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《山西省道路运输条例》第五十六条</w:t>
            </w:r>
          </w:p>
        </w:tc>
        <w:tc>
          <w:tcPr>
            <w:tcW w:w="2220" w:type="dxa"/>
            <w:vAlign w:val="center"/>
          </w:tcPr>
          <w:p w14:paraId="3FA8186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60" w:type="dxa"/>
            <w:vAlign w:val="center"/>
          </w:tcPr>
          <w:p w14:paraId="0E8A012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04D13A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5E83D5A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DCF35AD">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2BE97A07">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F522302">
            <w:pPr>
              <w:jc w:val="center"/>
              <w:rPr>
                <w:rFonts w:hint="eastAsia" w:asciiTheme="minorEastAsia" w:hAnsiTheme="minorEastAsia" w:eastAsiaTheme="minorEastAsia" w:cstheme="minorEastAsia"/>
                <w:b/>
                <w:bCs/>
                <w:sz w:val="18"/>
                <w:szCs w:val="18"/>
                <w:vertAlign w:val="baseline"/>
                <w:lang w:val="en-US" w:eastAsia="zh-CN"/>
              </w:rPr>
            </w:pPr>
          </w:p>
        </w:tc>
      </w:tr>
      <w:tr w14:paraId="67103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570" w:type="dxa"/>
            <w:vAlign w:val="center"/>
          </w:tcPr>
          <w:p w14:paraId="145A97F5">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sz w:val="18"/>
                <w:szCs w:val="18"/>
                <w:vertAlign w:val="baseline"/>
                <w:lang w:val="en-US" w:eastAsia="zh-CN"/>
              </w:rPr>
              <w:t>8</w:t>
            </w:r>
          </w:p>
        </w:tc>
        <w:tc>
          <w:tcPr>
            <w:tcW w:w="705" w:type="dxa"/>
            <w:vAlign w:val="center"/>
          </w:tcPr>
          <w:p w14:paraId="7EC16FF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50" w:type="dxa"/>
            <w:vAlign w:val="center"/>
          </w:tcPr>
          <w:p w14:paraId="020F432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对擅自从事机动车驾驶员培训经营实施的行政强制</w:t>
            </w:r>
          </w:p>
        </w:tc>
        <w:tc>
          <w:tcPr>
            <w:tcW w:w="600" w:type="dxa"/>
            <w:vAlign w:val="center"/>
          </w:tcPr>
          <w:p w14:paraId="3DBE78C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行政强制</w:t>
            </w:r>
          </w:p>
        </w:tc>
        <w:tc>
          <w:tcPr>
            <w:tcW w:w="810" w:type="dxa"/>
            <w:vAlign w:val="center"/>
          </w:tcPr>
          <w:p w14:paraId="2098AFE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040794E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034327F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85" w:type="dxa"/>
            <w:vAlign w:val="center"/>
          </w:tcPr>
          <w:p w14:paraId="728E1DF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7F21755C">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《山西省道路运输条例》第五十六条</w:t>
            </w:r>
          </w:p>
        </w:tc>
        <w:tc>
          <w:tcPr>
            <w:tcW w:w="2220" w:type="dxa"/>
            <w:vAlign w:val="center"/>
          </w:tcPr>
          <w:p w14:paraId="6365736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60" w:type="dxa"/>
            <w:vAlign w:val="center"/>
          </w:tcPr>
          <w:p w14:paraId="62F234D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E26595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3FDDB06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720B1A4">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60925B8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9208BF8">
            <w:pPr>
              <w:jc w:val="center"/>
              <w:rPr>
                <w:rFonts w:hint="eastAsia" w:asciiTheme="minorEastAsia" w:hAnsiTheme="minorEastAsia" w:eastAsiaTheme="minorEastAsia" w:cstheme="minorEastAsia"/>
                <w:b/>
                <w:bCs/>
                <w:sz w:val="18"/>
                <w:szCs w:val="18"/>
                <w:vertAlign w:val="baseline"/>
                <w:lang w:val="en-US" w:eastAsia="zh-CN"/>
              </w:rPr>
            </w:pPr>
          </w:p>
        </w:tc>
      </w:tr>
      <w:tr w14:paraId="5057B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570" w:type="dxa"/>
            <w:vAlign w:val="center"/>
          </w:tcPr>
          <w:p w14:paraId="1105A154">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sz w:val="18"/>
                <w:szCs w:val="18"/>
                <w:vertAlign w:val="baseline"/>
                <w:lang w:val="en-US" w:eastAsia="zh-CN"/>
              </w:rPr>
              <w:t>9</w:t>
            </w:r>
          </w:p>
        </w:tc>
        <w:tc>
          <w:tcPr>
            <w:tcW w:w="705" w:type="dxa"/>
            <w:vAlign w:val="center"/>
          </w:tcPr>
          <w:p w14:paraId="5BA43A6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50" w:type="dxa"/>
            <w:vAlign w:val="center"/>
          </w:tcPr>
          <w:p w14:paraId="76D043B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对擅自从事汽车租赁经营活动的行政强制</w:t>
            </w:r>
          </w:p>
        </w:tc>
        <w:tc>
          <w:tcPr>
            <w:tcW w:w="600" w:type="dxa"/>
            <w:vAlign w:val="center"/>
          </w:tcPr>
          <w:p w14:paraId="7457236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行政强制</w:t>
            </w:r>
          </w:p>
        </w:tc>
        <w:tc>
          <w:tcPr>
            <w:tcW w:w="810" w:type="dxa"/>
            <w:vAlign w:val="center"/>
          </w:tcPr>
          <w:p w14:paraId="0CBB179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2436B9E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72BAD38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85" w:type="dxa"/>
            <w:vAlign w:val="center"/>
          </w:tcPr>
          <w:p w14:paraId="48C39D5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1C5279E4">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《山西省道路运输条例》第五十六条</w:t>
            </w:r>
          </w:p>
        </w:tc>
        <w:tc>
          <w:tcPr>
            <w:tcW w:w="2220" w:type="dxa"/>
            <w:vAlign w:val="center"/>
          </w:tcPr>
          <w:p w14:paraId="6B9181B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60" w:type="dxa"/>
            <w:vAlign w:val="center"/>
          </w:tcPr>
          <w:p w14:paraId="53F270E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FDBF5A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4511217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E5B35BD">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2388A65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DE6E07B">
            <w:pPr>
              <w:jc w:val="center"/>
              <w:rPr>
                <w:rFonts w:hint="eastAsia" w:asciiTheme="minorEastAsia" w:hAnsiTheme="minorEastAsia" w:eastAsiaTheme="minorEastAsia" w:cstheme="minorEastAsia"/>
                <w:b/>
                <w:bCs/>
                <w:sz w:val="18"/>
                <w:szCs w:val="18"/>
                <w:vertAlign w:val="baseline"/>
                <w:lang w:val="en-US" w:eastAsia="zh-CN"/>
              </w:rPr>
            </w:pPr>
          </w:p>
        </w:tc>
      </w:tr>
      <w:tr w14:paraId="15742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trPr>
        <w:tc>
          <w:tcPr>
            <w:tcW w:w="570" w:type="dxa"/>
            <w:vAlign w:val="center"/>
          </w:tcPr>
          <w:p w14:paraId="363CCD1E">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sz w:val="18"/>
                <w:szCs w:val="18"/>
                <w:vertAlign w:val="baseline"/>
                <w:lang w:val="en-US" w:eastAsia="zh-CN"/>
              </w:rPr>
              <w:t>10</w:t>
            </w:r>
          </w:p>
        </w:tc>
        <w:tc>
          <w:tcPr>
            <w:tcW w:w="705" w:type="dxa"/>
            <w:vAlign w:val="center"/>
          </w:tcPr>
          <w:p w14:paraId="0EB16B7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50" w:type="dxa"/>
            <w:vAlign w:val="center"/>
          </w:tcPr>
          <w:p w14:paraId="478E80F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对不能当场处理的违法行为的行政强制</w:t>
            </w:r>
          </w:p>
        </w:tc>
        <w:tc>
          <w:tcPr>
            <w:tcW w:w="600" w:type="dxa"/>
            <w:vAlign w:val="center"/>
          </w:tcPr>
          <w:p w14:paraId="35164B2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行政强制</w:t>
            </w:r>
          </w:p>
        </w:tc>
        <w:tc>
          <w:tcPr>
            <w:tcW w:w="810" w:type="dxa"/>
            <w:vAlign w:val="center"/>
          </w:tcPr>
          <w:p w14:paraId="767D3AC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7309699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3BD0344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85" w:type="dxa"/>
            <w:vAlign w:val="center"/>
          </w:tcPr>
          <w:p w14:paraId="218F8AB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35176055">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《山西省道路运输条例》第五十七条</w:t>
            </w:r>
          </w:p>
        </w:tc>
        <w:tc>
          <w:tcPr>
            <w:tcW w:w="2220" w:type="dxa"/>
            <w:vAlign w:val="center"/>
          </w:tcPr>
          <w:p w14:paraId="7E96A8E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60" w:type="dxa"/>
            <w:vAlign w:val="center"/>
          </w:tcPr>
          <w:p w14:paraId="652EEBC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47D11A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50547F4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DA6023A">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56DFF651">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5C3DBFA">
            <w:pPr>
              <w:jc w:val="center"/>
              <w:rPr>
                <w:rFonts w:hint="eastAsia" w:asciiTheme="minorEastAsia" w:hAnsiTheme="minorEastAsia" w:eastAsiaTheme="minorEastAsia" w:cstheme="minorEastAsia"/>
                <w:b/>
                <w:bCs/>
                <w:sz w:val="18"/>
                <w:szCs w:val="18"/>
                <w:vertAlign w:val="baseline"/>
                <w:lang w:val="en-US" w:eastAsia="zh-CN"/>
              </w:rPr>
            </w:pPr>
          </w:p>
        </w:tc>
      </w:tr>
    </w:tbl>
    <w:p w14:paraId="1235BED9">
      <w:pPr>
        <w:rPr>
          <w:rFonts w:hint="eastAsia" w:asciiTheme="minorEastAsia" w:hAnsiTheme="minorEastAsia" w:eastAsiaTheme="minorEastAsia" w:cstheme="minorEastAsia"/>
          <w:sz w:val="21"/>
          <w:szCs w:val="21"/>
          <w:lang w:val="en-US" w:eastAsia="zh-CN"/>
        </w:rPr>
      </w:pPr>
    </w:p>
    <w:p w14:paraId="5D6C1EA8">
      <w:pPr>
        <w:jc w:val="center"/>
        <w:rPr>
          <w:rFonts w:hint="eastAsia" w:asciiTheme="minorEastAsia" w:hAnsiTheme="minorEastAsia" w:eastAsiaTheme="minorEastAsia" w:cstheme="minorEastAsia"/>
          <w:b/>
          <w:bCs/>
          <w:sz w:val="21"/>
          <w:szCs w:val="21"/>
          <w:lang w:val="en-US" w:eastAsia="zh-CN"/>
        </w:rPr>
      </w:pPr>
    </w:p>
    <w:p w14:paraId="5AA0A14B">
      <w:pPr>
        <w:jc w:val="center"/>
        <w:rPr>
          <w:rFonts w:hint="eastAsia" w:asciiTheme="minorEastAsia" w:hAnsiTheme="minorEastAsia" w:eastAsiaTheme="minorEastAsia" w:cstheme="minorEastAsia"/>
          <w:b/>
          <w:bCs/>
          <w:sz w:val="21"/>
          <w:szCs w:val="21"/>
          <w:lang w:val="en-US" w:eastAsia="zh-CN"/>
        </w:rPr>
      </w:pPr>
    </w:p>
    <w:p w14:paraId="6328F674">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2036F2C0">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720"/>
        <w:gridCol w:w="2205"/>
        <w:gridCol w:w="615"/>
        <w:gridCol w:w="810"/>
        <w:gridCol w:w="840"/>
        <w:gridCol w:w="1275"/>
        <w:gridCol w:w="1470"/>
        <w:gridCol w:w="1320"/>
        <w:gridCol w:w="2295"/>
        <w:gridCol w:w="660"/>
        <w:gridCol w:w="585"/>
        <w:gridCol w:w="780"/>
        <w:gridCol w:w="645"/>
        <w:gridCol w:w="615"/>
        <w:gridCol w:w="630"/>
      </w:tblGrid>
      <w:tr w14:paraId="7C169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6DE24CD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720" w:type="dxa"/>
            <w:vMerge w:val="restart"/>
            <w:vAlign w:val="center"/>
          </w:tcPr>
          <w:p w14:paraId="2155C47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6569611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05" w:type="dxa"/>
            <w:vMerge w:val="restart"/>
            <w:vAlign w:val="center"/>
          </w:tcPr>
          <w:p w14:paraId="483C44C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15" w:type="dxa"/>
            <w:vMerge w:val="restart"/>
            <w:vAlign w:val="center"/>
          </w:tcPr>
          <w:p w14:paraId="1950A6E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24B8351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09937A0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40" w:type="dxa"/>
            <w:vMerge w:val="restart"/>
            <w:vAlign w:val="center"/>
          </w:tcPr>
          <w:p w14:paraId="28D4E3D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1F3653C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05" w:type="dxa"/>
            <w:gridSpan w:val="6"/>
            <w:vAlign w:val="center"/>
          </w:tcPr>
          <w:p w14:paraId="4B6B690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80" w:type="dxa"/>
            <w:vMerge w:val="restart"/>
            <w:vAlign w:val="center"/>
          </w:tcPr>
          <w:p w14:paraId="4D97838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38BA8B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60" w:type="dxa"/>
            <w:gridSpan w:val="2"/>
            <w:vAlign w:val="center"/>
          </w:tcPr>
          <w:p w14:paraId="5B0AEE5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423B31B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75DC5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4BEF52DD">
            <w:pPr>
              <w:jc w:val="center"/>
              <w:rPr>
                <w:rFonts w:hint="eastAsia" w:asciiTheme="minorEastAsia" w:hAnsiTheme="minorEastAsia" w:eastAsiaTheme="minorEastAsia" w:cstheme="minorEastAsia"/>
                <w:b/>
                <w:bCs/>
                <w:sz w:val="18"/>
                <w:szCs w:val="18"/>
                <w:vertAlign w:val="baseline"/>
                <w:lang w:val="en-US" w:eastAsia="zh-CN"/>
              </w:rPr>
            </w:pPr>
          </w:p>
        </w:tc>
        <w:tc>
          <w:tcPr>
            <w:tcW w:w="720" w:type="dxa"/>
            <w:vMerge w:val="continue"/>
            <w:vAlign w:val="center"/>
          </w:tcPr>
          <w:p w14:paraId="01BE19DE">
            <w:pPr>
              <w:jc w:val="center"/>
              <w:rPr>
                <w:rFonts w:hint="eastAsia" w:asciiTheme="minorEastAsia" w:hAnsiTheme="minorEastAsia" w:eastAsiaTheme="minorEastAsia" w:cstheme="minorEastAsia"/>
                <w:b/>
                <w:bCs/>
                <w:sz w:val="18"/>
                <w:szCs w:val="18"/>
                <w:vertAlign w:val="baseline"/>
                <w:lang w:val="en-US" w:eastAsia="zh-CN"/>
              </w:rPr>
            </w:pPr>
          </w:p>
        </w:tc>
        <w:tc>
          <w:tcPr>
            <w:tcW w:w="2205" w:type="dxa"/>
            <w:vMerge w:val="continue"/>
            <w:vAlign w:val="center"/>
          </w:tcPr>
          <w:p w14:paraId="60653F6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Merge w:val="continue"/>
            <w:vAlign w:val="center"/>
          </w:tcPr>
          <w:p w14:paraId="370E6BAD">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73CA6163">
            <w:pPr>
              <w:jc w:val="center"/>
              <w:rPr>
                <w:rFonts w:hint="eastAsia" w:asciiTheme="minorEastAsia" w:hAnsiTheme="minorEastAsia" w:eastAsiaTheme="minorEastAsia" w:cstheme="minorEastAsia"/>
                <w:b/>
                <w:bCs/>
                <w:sz w:val="18"/>
                <w:szCs w:val="18"/>
                <w:vertAlign w:val="baseline"/>
                <w:lang w:val="en-US" w:eastAsia="zh-CN"/>
              </w:rPr>
            </w:pPr>
          </w:p>
        </w:tc>
        <w:tc>
          <w:tcPr>
            <w:tcW w:w="840" w:type="dxa"/>
            <w:vMerge w:val="continue"/>
            <w:vAlign w:val="center"/>
          </w:tcPr>
          <w:p w14:paraId="7CDC1379">
            <w:pPr>
              <w:jc w:val="center"/>
              <w:rPr>
                <w:rFonts w:hint="eastAsia" w:asciiTheme="minorEastAsia" w:hAnsiTheme="minorEastAsia" w:eastAsiaTheme="minorEastAsia" w:cstheme="minorEastAsia"/>
                <w:b/>
                <w:bCs/>
                <w:sz w:val="18"/>
                <w:szCs w:val="18"/>
                <w:vertAlign w:val="baseline"/>
                <w:lang w:val="en-US" w:eastAsia="zh-CN"/>
              </w:rPr>
            </w:pPr>
          </w:p>
        </w:tc>
        <w:tc>
          <w:tcPr>
            <w:tcW w:w="1275" w:type="dxa"/>
            <w:vAlign w:val="center"/>
          </w:tcPr>
          <w:p w14:paraId="375F03F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70" w:type="dxa"/>
            <w:vAlign w:val="center"/>
          </w:tcPr>
          <w:p w14:paraId="7F50C72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20" w:type="dxa"/>
            <w:vAlign w:val="center"/>
          </w:tcPr>
          <w:p w14:paraId="0459B2D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295" w:type="dxa"/>
            <w:vAlign w:val="center"/>
          </w:tcPr>
          <w:p w14:paraId="5F93752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60" w:type="dxa"/>
            <w:vAlign w:val="center"/>
          </w:tcPr>
          <w:p w14:paraId="5D4BACE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585" w:type="dxa"/>
            <w:vAlign w:val="center"/>
          </w:tcPr>
          <w:p w14:paraId="07EA4D6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80" w:type="dxa"/>
            <w:vMerge w:val="continue"/>
            <w:vAlign w:val="center"/>
          </w:tcPr>
          <w:p w14:paraId="18369167">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6DD6ED7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0AABAF7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56B0B2B6">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4758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3A625414">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kern w:val="2"/>
                <w:sz w:val="18"/>
                <w:szCs w:val="18"/>
                <w:vertAlign w:val="baseline"/>
                <w:lang w:val="en-US" w:eastAsia="zh-CN" w:bidi="ar-SA"/>
              </w:rPr>
              <w:t>11</w:t>
            </w:r>
          </w:p>
        </w:tc>
        <w:tc>
          <w:tcPr>
            <w:tcW w:w="720" w:type="dxa"/>
            <w:vAlign w:val="center"/>
          </w:tcPr>
          <w:p w14:paraId="3D69A69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05" w:type="dxa"/>
            <w:vAlign w:val="center"/>
          </w:tcPr>
          <w:p w14:paraId="64205C6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对未经批准，在公路用地范围内设置公路标志以外的其它标志的行政处罚</w:t>
            </w:r>
          </w:p>
        </w:tc>
        <w:tc>
          <w:tcPr>
            <w:tcW w:w="615" w:type="dxa"/>
            <w:vAlign w:val="center"/>
          </w:tcPr>
          <w:p w14:paraId="5EE8608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7CF270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3BF9717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75" w:type="dxa"/>
            <w:vAlign w:val="center"/>
          </w:tcPr>
          <w:p w14:paraId="423F8CFA">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《中华人民共和国公路法》第五十四条第七十九条</w:t>
            </w:r>
          </w:p>
        </w:tc>
        <w:tc>
          <w:tcPr>
            <w:tcW w:w="1470" w:type="dxa"/>
            <w:vAlign w:val="center"/>
          </w:tcPr>
          <w:p w14:paraId="4464F76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627F30D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295" w:type="dxa"/>
            <w:vAlign w:val="center"/>
          </w:tcPr>
          <w:p w14:paraId="29F03A4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60" w:type="dxa"/>
            <w:vAlign w:val="center"/>
          </w:tcPr>
          <w:p w14:paraId="5FBE855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585" w:type="dxa"/>
            <w:vAlign w:val="center"/>
          </w:tcPr>
          <w:p w14:paraId="01085CB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103B3CC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0093062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5766476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66C55D9D">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AE76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70" w:type="dxa"/>
            <w:vAlign w:val="center"/>
          </w:tcPr>
          <w:p w14:paraId="4D64DF95">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kern w:val="2"/>
                <w:sz w:val="18"/>
                <w:szCs w:val="18"/>
                <w:vertAlign w:val="baseline"/>
                <w:lang w:val="en-US" w:eastAsia="zh-CN" w:bidi="ar-SA"/>
              </w:rPr>
              <w:t>12</w:t>
            </w:r>
          </w:p>
        </w:tc>
        <w:tc>
          <w:tcPr>
            <w:tcW w:w="720" w:type="dxa"/>
            <w:vAlign w:val="center"/>
          </w:tcPr>
          <w:p w14:paraId="43F63CD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05" w:type="dxa"/>
            <w:vAlign w:val="center"/>
          </w:tcPr>
          <w:p w14:paraId="5875349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对未经批准在公路上增设平面交叉口的行政处罚</w:t>
            </w:r>
          </w:p>
        </w:tc>
        <w:tc>
          <w:tcPr>
            <w:tcW w:w="615" w:type="dxa"/>
            <w:vAlign w:val="center"/>
          </w:tcPr>
          <w:p w14:paraId="4C6F3EE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4A7CF2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3349624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75" w:type="dxa"/>
            <w:vAlign w:val="center"/>
          </w:tcPr>
          <w:p w14:paraId="7143B816">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《中华人民共和国公路法》第五十五条第八十条第二十七条第六十二条</w:t>
            </w:r>
          </w:p>
        </w:tc>
        <w:tc>
          <w:tcPr>
            <w:tcW w:w="1470" w:type="dxa"/>
            <w:vAlign w:val="center"/>
          </w:tcPr>
          <w:p w14:paraId="1879E18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47804A1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295" w:type="dxa"/>
            <w:vAlign w:val="center"/>
          </w:tcPr>
          <w:p w14:paraId="133FCCC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60" w:type="dxa"/>
            <w:vAlign w:val="center"/>
          </w:tcPr>
          <w:p w14:paraId="07FC7F1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1BCABF8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29FC4B5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33CA7B9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4003A01">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3904B354">
            <w:pPr>
              <w:jc w:val="center"/>
              <w:rPr>
                <w:rFonts w:hint="eastAsia" w:asciiTheme="minorEastAsia" w:hAnsiTheme="minorEastAsia" w:eastAsiaTheme="minorEastAsia" w:cstheme="minorEastAsia"/>
                <w:b/>
                <w:bCs/>
                <w:sz w:val="18"/>
                <w:szCs w:val="18"/>
                <w:vertAlign w:val="baseline"/>
                <w:lang w:val="en-US" w:eastAsia="zh-CN"/>
              </w:rPr>
            </w:pPr>
          </w:p>
        </w:tc>
      </w:tr>
      <w:tr w14:paraId="2F1B4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7FD923B2">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kern w:val="2"/>
                <w:sz w:val="18"/>
                <w:szCs w:val="18"/>
                <w:vertAlign w:val="baseline"/>
                <w:lang w:val="en-US" w:eastAsia="zh-CN" w:bidi="ar-SA"/>
              </w:rPr>
              <w:t>13</w:t>
            </w:r>
          </w:p>
        </w:tc>
        <w:tc>
          <w:tcPr>
            <w:tcW w:w="720" w:type="dxa"/>
            <w:vAlign w:val="center"/>
          </w:tcPr>
          <w:p w14:paraId="6C20709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05" w:type="dxa"/>
            <w:vAlign w:val="center"/>
          </w:tcPr>
          <w:p w14:paraId="1A108B8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对在公路建筑控制区修建的建筑物、地面构筑物以及其它设施遮挡公路标志的行政处罚</w:t>
            </w:r>
          </w:p>
        </w:tc>
        <w:tc>
          <w:tcPr>
            <w:tcW w:w="615" w:type="dxa"/>
            <w:vAlign w:val="center"/>
          </w:tcPr>
          <w:p w14:paraId="411E524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72E280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31CD2AC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75" w:type="dxa"/>
            <w:vAlign w:val="center"/>
          </w:tcPr>
          <w:p w14:paraId="45444EA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70" w:type="dxa"/>
            <w:vAlign w:val="center"/>
          </w:tcPr>
          <w:p w14:paraId="2A79C9F9">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《公路安全保护条例》第五十六条</w:t>
            </w:r>
          </w:p>
        </w:tc>
        <w:tc>
          <w:tcPr>
            <w:tcW w:w="1320" w:type="dxa"/>
            <w:vAlign w:val="center"/>
          </w:tcPr>
          <w:p w14:paraId="57D6D48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295" w:type="dxa"/>
            <w:vAlign w:val="center"/>
          </w:tcPr>
          <w:p w14:paraId="3483EE2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60" w:type="dxa"/>
            <w:vAlign w:val="center"/>
          </w:tcPr>
          <w:p w14:paraId="720D2E9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273C4AC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37A7529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279B1D6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3C7BF83">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87D745C">
            <w:pPr>
              <w:jc w:val="center"/>
              <w:rPr>
                <w:rFonts w:hint="eastAsia" w:asciiTheme="minorEastAsia" w:hAnsiTheme="minorEastAsia" w:eastAsiaTheme="minorEastAsia" w:cstheme="minorEastAsia"/>
                <w:b/>
                <w:bCs/>
                <w:sz w:val="18"/>
                <w:szCs w:val="18"/>
                <w:vertAlign w:val="baseline"/>
                <w:lang w:val="en-US" w:eastAsia="zh-CN"/>
              </w:rPr>
            </w:pPr>
          </w:p>
        </w:tc>
      </w:tr>
      <w:tr w14:paraId="3B04B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70" w:type="dxa"/>
            <w:vAlign w:val="center"/>
          </w:tcPr>
          <w:p w14:paraId="0B574553">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kern w:val="2"/>
                <w:sz w:val="18"/>
                <w:szCs w:val="18"/>
                <w:vertAlign w:val="baseline"/>
                <w:lang w:val="en-US" w:eastAsia="zh-CN" w:bidi="ar-SA"/>
              </w:rPr>
              <w:t>14</w:t>
            </w:r>
          </w:p>
        </w:tc>
        <w:tc>
          <w:tcPr>
            <w:tcW w:w="720" w:type="dxa"/>
            <w:vAlign w:val="center"/>
          </w:tcPr>
          <w:p w14:paraId="3D5F606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05" w:type="dxa"/>
            <w:vAlign w:val="center"/>
          </w:tcPr>
          <w:p w14:paraId="2A3E97D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对未经许可，超过国家规定标准的超限运输车辆行驶公路的行政处罚</w:t>
            </w:r>
          </w:p>
        </w:tc>
        <w:tc>
          <w:tcPr>
            <w:tcW w:w="615" w:type="dxa"/>
            <w:vAlign w:val="center"/>
          </w:tcPr>
          <w:p w14:paraId="313C457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CBFEB4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1CCB03E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75" w:type="dxa"/>
            <w:vAlign w:val="center"/>
          </w:tcPr>
          <w:p w14:paraId="3BFC126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70" w:type="dxa"/>
            <w:vAlign w:val="center"/>
          </w:tcPr>
          <w:p w14:paraId="66E4D05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0F811D0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295" w:type="dxa"/>
            <w:vAlign w:val="center"/>
          </w:tcPr>
          <w:p w14:paraId="6CA63A03">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《超限运输车辆行驶公路管理规定》第四十七条</w:t>
            </w:r>
          </w:p>
        </w:tc>
        <w:tc>
          <w:tcPr>
            <w:tcW w:w="660" w:type="dxa"/>
            <w:vAlign w:val="center"/>
          </w:tcPr>
          <w:p w14:paraId="60C54E8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5D830F9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39FD3FA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1863C97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2E38CDD">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3EBAD28A">
            <w:pPr>
              <w:jc w:val="center"/>
              <w:rPr>
                <w:rFonts w:hint="eastAsia" w:asciiTheme="minorEastAsia" w:hAnsiTheme="minorEastAsia" w:eastAsiaTheme="minorEastAsia" w:cstheme="minorEastAsia"/>
                <w:b/>
                <w:bCs/>
                <w:sz w:val="18"/>
                <w:szCs w:val="18"/>
                <w:vertAlign w:val="baseline"/>
                <w:lang w:val="en-US" w:eastAsia="zh-CN"/>
              </w:rPr>
            </w:pPr>
          </w:p>
        </w:tc>
      </w:tr>
    </w:tbl>
    <w:p w14:paraId="4CD18E8A">
      <w:pPr>
        <w:ind w:firstLine="2530" w:firstLineChars="1400"/>
        <w:jc w:val="both"/>
        <w:rPr>
          <w:rFonts w:hint="default" w:ascii="黑体" w:hAnsi="黑体" w:eastAsia="黑体" w:cs="黑体"/>
          <w:b/>
          <w:bCs/>
          <w:sz w:val="18"/>
          <w:szCs w:val="18"/>
          <w:lang w:val="en-US" w:eastAsia="zh-CN"/>
        </w:rPr>
      </w:pPr>
    </w:p>
    <w:p w14:paraId="5F89400A">
      <w:pPr>
        <w:jc w:val="center"/>
        <w:rPr>
          <w:rFonts w:hint="eastAsia" w:ascii="黑体" w:hAnsi="黑体" w:eastAsia="黑体" w:cs="黑体"/>
          <w:b/>
          <w:bCs/>
          <w:sz w:val="44"/>
          <w:szCs w:val="44"/>
          <w:lang w:val="en-US" w:eastAsia="zh-CN"/>
        </w:rPr>
      </w:pPr>
    </w:p>
    <w:p w14:paraId="29900E56">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626A319C">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705"/>
        <w:gridCol w:w="2205"/>
        <w:gridCol w:w="615"/>
        <w:gridCol w:w="825"/>
        <w:gridCol w:w="825"/>
        <w:gridCol w:w="1275"/>
        <w:gridCol w:w="1455"/>
        <w:gridCol w:w="1335"/>
        <w:gridCol w:w="2325"/>
        <w:gridCol w:w="630"/>
        <w:gridCol w:w="600"/>
        <w:gridCol w:w="825"/>
        <w:gridCol w:w="600"/>
        <w:gridCol w:w="630"/>
        <w:gridCol w:w="615"/>
      </w:tblGrid>
      <w:tr w14:paraId="06C4D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7FFDBB8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705" w:type="dxa"/>
            <w:vMerge w:val="restart"/>
            <w:vAlign w:val="center"/>
          </w:tcPr>
          <w:p w14:paraId="6EF7561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66CB14F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05" w:type="dxa"/>
            <w:vMerge w:val="restart"/>
            <w:vAlign w:val="center"/>
          </w:tcPr>
          <w:p w14:paraId="030F525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15" w:type="dxa"/>
            <w:vMerge w:val="restart"/>
            <w:vAlign w:val="center"/>
          </w:tcPr>
          <w:p w14:paraId="49990C5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25" w:type="dxa"/>
            <w:vMerge w:val="restart"/>
            <w:vAlign w:val="center"/>
          </w:tcPr>
          <w:p w14:paraId="294C5F2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3AA151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25" w:type="dxa"/>
            <w:vMerge w:val="restart"/>
            <w:vAlign w:val="center"/>
          </w:tcPr>
          <w:p w14:paraId="4FFF0DC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2418FF6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20" w:type="dxa"/>
            <w:gridSpan w:val="6"/>
            <w:vAlign w:val="center"/>
          </w:tcPr>
          <w:p w14:paraId="7C94F2F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25" w:type="dxa"/>
            <w:vMerge w:val="restart"/>
            <w:vAlign w:val="center"/>
          </w:tcPr>
          <w:p w14:paraId="61B0124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6F23F3B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30" w:type="dxa"/>
            <w:gridSpan w:val="2"/>
            <w:vAlign w:val="center"/>
          </w:tcPr>
          <w:p w14:paraId="3DC3D23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071B44C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51A1F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2768F8E1">
            <w:pPr>
              <w:jc w:val="center"/>
              <w:rPr>
                <w:rFonts w:hint="eastAsia" w:asciiTheme="minorEastAsia" w:hAnsiTheme="minorEastAsia" w:eastAsiaTheme="minorEastAsia" w:cstheme="minorEastAsia"/>
                <w:b/>
                <w:bCs/>
                <w:sz w:val="18"/>
                <w:szCs w:val="18"/>
                <w:vertAlign w:val="baseline"/>
                <w:lang w:val="en-US" w:eastAsia="zh-CN"/>
              </w:rPr>
            </w:pPr>
          </w:p>
        </w:tc>
        <w:tc>
          <w:tcPr>
            <w:tcW w:w="705" w:type="dxa"/>
            <w:vMerge w:val="continue"/>
            <w:vAlign w:val="center"/>
          </w:tcPr>
          <w:p w14:paraId="53C3EF5A">
            <w:pPr>
              <w:jc w:val="center"/>
              <w:rPr>
                <w:rFonts w:hint="eastAsia" w:asciiTheme="minorEastAsia" w:hAnsiTheme="minorEastAsia" w:eastAsiaTheme="minorEastAsia" w:cstheme="minorEastAsia"/>
                <w:b/>
                <w:bCs/>
                <w:sz w:val="18"/>
                <w:szCs w:val="18"/>
                <w:vertAlign w:val="baseline"/>
                <w:lang w:val="en-US" w:eastAsia="zh-CN"/>
              </w:rPr>
            </w:pPr>
          </w:p>
        </w:tc>
        <w:tc>
          <w:tcPr>
            <w:tcW w:w="2205" w:type="dxa"/>
            <w:vMerge w:val="continue"/>
            <w:vAlign w:val="center"/>
          </w:tcPr>
          <w:p w14:paraId="182E4F6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Merge w:val="continue"/>
            <w:vAlign w:val="center"/>
          </w:tcPr>
          <w:p w14:paraId="61817BBB">
            <w:pPr>
              <w:jc w:val="center"/>
              <w:rPr>
                <w:rFonts w:hint="eastAsia" w:asciiTheme="minorEastAsia" w:hAnsiTheme="minorEastAsia" w:eastAsiaTheme="minorEastAsia" w:cstheme="minorEastAsia"/>
                <w:b/>
                <w:bCs/>
                <w:sz w:val="18"/>
                <w:szCs w:val="18"/>
                <w:vertAlign w:val="baseline"/>
                <w:lang w:val="en-US" w:eastAsia="zh-CN"/>
              </w:rPr>
            </w:pPr>
          </w:p>
        </w:tc>
        <w:tc>
          <w:tcPr>
            <w:tcW w:w="825" w:type="dxa"/>
            <w:vMerge w:val="continue"/>
            <w:vAlign w:val="center"/>
          </w:tcPr>
          <w:p w14:paraId="5233F525">
            <w:pPr>
              <w:jc w:val="center"/>
              <w:rPr>
                <w:rFonts w:hint="eastAsia" w:asciiTheme="minorEastAsia" w:hAnsiTheme="minorEastAsia" w:eastAsiaTheme="minorEastAsia" w:cstheme="minorEastAsia"/>
                <w:b/>
                <w:bCs/>
                <w:sz w:val="18"/>
                <w:szCs w:val="18"/>
                <w:vertAlign w:val="baseline"/>
                <w:lang w:val="en-US" w:eastAsia="zh-CN"/>
              </w:rPr>
            </w:pPr>
          </w:p>
        </w:tc>
        <w:tc>
          <w:tcPr>
            <w:tcW w:w="825" w:type="dxa"/>
            <w:vMerge w:val="continue"/>
            <w:vAlign w:val="center"/>
          </w:tcPr>
          <w:p w14:paraId="5B1D41C2">
            <w:pPr>
              <w:jc w:val="center"/>
              <w:rPr>
                <w:rFonts w:hint="eastAsia" w:asciiTheme="minorEastAsia" w:hAnsiTheme="minorEastAsia" w:eastAsiaTheme="minorEastAsia" w:cstheme="minorEastAsia"/>
                <w:b/>
                <w:bCs/>
                <w:sz w:val="18"/>
                <w:szCs w:val="18"/>
                <w:vertAlign w:val="baseline"/>
                <w:lang w:val="en-US" w:eastAsia="zh-CN"/>
              </w:rPr>
            </w:pPr>
          </w:p>
        </w:tc>
        <w:tc>
          <w:tcPr>
            <w:tcW w:w="1275" w:type="dxa"/>
            <w:vAlign w:val="center"/>
          </w:tcPr>
          <w:p w14:paraId="338464D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55" w:type="dxa"/>
            <w:vAlign w:val="center"/>
          </w:tcPr>
          <w:p w14:paraId="2E7CDC6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1D6CC14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25" w:type="dxa"/>
            <w:vAlign w:val="center"/>
          </w:tcPr>
          <w:p w14:paraId="2CF9DB3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103686D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26C3350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25" w:type="dxa"/>
            <w:vMerge w:val="continue"/>
            <w:vAlign w:val="center"/>
          </w:tcPr>
          <w:p w14:paraId="05EC23A1">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159210C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30" w:type="dxa"/>
            <w:vAlign w:val="center"/>
          </w:tcPr>
          <w:p w14:paraId="0661B1B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2EB81EA0">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77BA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3" w:hRule="atLeast"/>
        </w:trPr>
        <w:tc>
          <w:tcPr>
            <w:tcW w:w="570" w:type="dxa"/>
            <w:vAlign w:val="center"/>
          </w:tcPr>
          <w:p w14:paraId="59AC0FCA">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kern w:val="2"/>
                <w:sz w:val="18"/>
                <w:szCs w:val="18"/>
                <w:vertAlign w:val="baseline"/>
                <w:lang w:val="en-US" w:eastAsia="zh-CN" w:bidi="ar-SA"/>
              </w:rPr>
              <w:t>1</w:t>
            </w:r>
            <w:r>
              <w:rPr>
                <w:rFonts w:hint="eastAsia" w:asciiTheme="minorEastAsia" w:hAnsiTheme="minorEastAsia" w:cstheme="minorEastAsia"/>
                <w:b/>
                <w:bCs/>
                <w:kern w:val="2"/>
                <w:sz w:val="18"/>
                <w:szCs w:val="18"/>
                <w:vertAlign w:val="baseline"/>
                <w:lang w:val="en-US" w:eastAsia="zh-CN" w:bidi="ar-SA"/>
              </w:rPr>
              <w:t>5</w:t>
            </w:r>
          </w:p>
        </w:tc>
        <w:tc>
          <w:tcPr>
            <w:tcW w:w="705" w:type="dxa"/>
            <w:vAlign w:val="center"/>
          </w:tcPr>
          <w:p w14:paraId="505219C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05" w:type="dxa"/>
            <w:vAlign w:val="center"/>
          </w:tcPr>
          <w:p w14:paraId="5BDFCF6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对未经同意或者未按照公路工程技术标的要求修建桥梁、渡槽或者架设、埋设管线、电缆等设施的行政处罚</w:t>
            </w:r>
          </w:p>
        </w:tc>
        <w:tc>
          <w:tcPr>
            <w:tcW w:w="615" w:type="dxa"/>
            <w:vAlign w:val="center"/>
          </w:tcPr>
          <w:p w14:paraId="724BD40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25" w:type="dxa"/>
            <w:vAlign w:val="center"/>
          </w:tcPr>
          <w:p w14:paraId="7DA4681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581515B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75" w:type="dxa"/>
            <w:vAlign w:val="center"/>
          </w:tcPr>
          <w:p w14:paraId="1313DE07">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《中华人民共和国公路法》第四十四条</w:t>
            </w:r>
            <w:r>
              <w:rPr>
                <w:rFonts w:hint="eastAsia" w:asciiTheme="minorEastAsia" w:hAnsiTheme="minorEastAsia" w:cstheme="minorEastAsia"/>
                <w:b w:val="0"/>
                <w:bCs w:val="0"/>
                <w:kern w:val="2"/>
                <w:sz w:val="18"/>
                <w:szCs w:val="18"/>
                <w:vertAlign w:val="baseline"/>
                <w:lang w:val="en-US" w:eastAsia="zh-CN" w:bidi="ar-SA"/>
              </w:rPr>
              <w:t xml:space="preserve">第四十五条第四十七条第四十八条第五十条第五十二条第五十六条第七十六条 </w:t>
            </w:r>
          </w:p>
        </w:tc>
        <w:tc>
          <w:tcPr>
            <w:tcW w:w="1455" w:type="dxa"/>
            <w:vAlign w:val="center"/>
          </w:tcPr>
          <w:p w14:paraId="7BD3690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15420C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25" w:type="dxa"/>
            <w:vAlign w:val="center"/>
          </w:tcPr>
          <w:p w14:paraId="781BBA3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277E6D7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2D4FDD7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25" w:type="dxa"/>
            <w:vAlign w:val="center"/>
          </w:tcPr>
          <w:p w14:paraId="478F85A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796475D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27E7E33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B62E33D">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636D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1" w:hRule="atLeast"/>
        </w:trPr>
        <w:tc>
          <w:tcPr>
            <w:tcW w:w="570" w:type="dxa"/>
            <w:vAlign w:val="center"/>
          </w:tcPr>
          <w:p w14:paraId="32C96937">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16</w:t>
            </w:r>
          </w:p>
        </w:tc>
        <w:tc>
          <w:tcPr>
            <w:tcW w:w="705" w:type="dxa"/>
            <w:vAlign w:val="center"/>
          </w:tcPr>
          <w:p w14:paraId="2599A9F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05" w:type="dxa"/>
            <w:vAlign w:val="center"/>
          </w:tcPr>
          <w:p w14:paraId="7D4FCED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因修建铁路、机场电站、通信设施、水利工程需要占用挖掘公路或者使公路改线的行政处罚</w:t>
            </w:r>
          </w:p>
        </w:tc>
        <w:tc>
          <w:tcPr>
            <w:tcW w:w="615" w:type="dxa"/>
            <w:vAlign w:val="center"/>
          </w:tcPr>
          <w:p w14:paraId="45D3F2D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25" w:type="dxa"/>
            <w:vAlign w:val="center"/>
          </w:tcPr>
          <w:p w14:paraId="4C34840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0C0D466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75" w:type="dxa"/>
            <w:vAlign w:val="center"/>
          </w:tcPr>
          <w:p w14:paraId="4C0AC6B3">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《中华人民共和国公路法》第四十四条第四十七条第四十八条第五十条第五十二条第五十六条第七十六条 </w:t>
            </w:r>
          </w:p>
        </w:tc>
        <w:tc>
          <w:tcPr>
            <w:tcW w:w="1455" w:type="dxa"/>
            <w:vAlign w:val="center"/>
          </w:tcPr>
          <w:p w14:paraId="5169742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5411BD3">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《山西省公路条例》第五十九条第二十四条</w:t>
            </w:r>
          </w:p>
        </w:tc>
        <w:tc>
          <w:tcPr>
            <w:tcW w:w="2325" w:type="dxa"/>
            <w:vAlign w:val="center"/>
          </w:tcPr>
          <w:p w14:paraId="4A8D93C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480DB1B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A9A7FA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25" w:type="dxa"/>
            <w:vAlign w:val="center"/>
          </w:tcPr>
          <w:p w14:paraId="0986CA6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039DC5C2">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C649B0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9EE1E79">
            <w:pPr>
              <w:jc w:val="center"/>
              <w:rPr>
                <w:rFonts w:hint="eastAsia" w:asciiTheme="minorEastAsia" w:hAnsiTheme="minorEastAsia" w:eastAsiaTheme="minorEastAsia" w:cstheme="minorEastAsia"/>
                <w:b/>
                <w:bCs/>
                <w:sz w:val="18"/>
                <w:szCs w:val="18"/>
                <w:vertAlign w:val="baseline"/>
                <w:lang w:val="en-US" w:eastAsia="zh-CN"/>
              </w:rPr>
            </w:pPr>
          </w:p>
        </w:tc>
      </w:tr>
    </w:tbl>
    <w:p w14:paraId="3ACB4D68">
      <w:pPr>
        <w:rPr>
          <w:rFonts w:hint="eastAsia" w:ascii="仿宋" w:hAnsi="仿宋" w:eastAsia="仿宋" w:cs="仿宋"/>
          <w:sz w:val="24"/>
          <w:szCs w:val="24"/>
          <w:lang w:val="en-US" w:eastAsia="zh-CN"/>
        </w:rPr>
      </w:pPr>
    </w:p>
    <w:p w14:paraId="12261138">
      <w:pPr>
        <w:rPr>
          <w:rFonts w:hint="eastAsia" w:ascii="仿宋" w:hAnsi="仿宋" w:eastAsia="仿宋" w:cs="仿宋"/>
          <w:sz w:val="24"/>
          <w:szCs w:val="24"/>
          <w:lang w:val="en-US" w:eastAsia="zh-CN"/>
        </w:rPr>
      </w:pPr>
    </w:p>
    <w:p w14:paraId="5FE1213F">
      <w:pPr>
        <w:rPr>
          <w:rFonts w:hint="eastAsia" w:ascii="仿宋" w:hAnsi="仿宋" w:eastAsia="仿宋" w:cs="仿宋"/>
          <w:sz w:val="24"/>
          <w:szCs w:val="24"/>
          <w:lang w:val="en-US" w:eastAsia="zh-CN"/>
        </w:rPr>
      </w:pPr>
    </w:p>
    <w:p w14:paraId="3C5BF108">
      <w:pPr>
        <w:rPr>
          <w:rFonts w:hint="eastAsia" w:ascii="仿宋" w:hAnsi="仿宋" w:eastAsia="仿宋" w:cs="仿宋"/>
          <w:sz w:val="24"/>
          <w:szCs w:val="24"/>
          <w:lang w:val="en-US" w:eastAsia="zh-CN"/>
        </w:rPr>
      </w:pPr>
    </w:p>
    <w:p w14:paraId="16BC7B16">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4DDF5979">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660"/>
        <w:gridCol w:w="2235"/>
        <w:gridCol w:w="615"/>
        <w:gridCol w:w="840"/>
        <w:gridCol w:w="840"/>
        <w:gridCol w:w="1215"/>
        <w:gridCol w:w="1485"/>
        <w:gridCol w:w="1350"/>
        <w:gridCol w:w="2325"/>
        <w:gridCol w:w="615"/>
        <w:gridCol w:w="615"/>
        <w:gridCol w:w="810"/>
        <w:gridCol w:w="585"/>
        <w:gridCol w:w="645"/>
        <w:gridCol w:w="630"/>
      </w:tblGrid>
      <w:tr w14:paraId="69ED1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59D53C8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60" w:type="dxa"/>
            <w:vMerge w:val="restart"/>
            <w:vAlign w:val="center"/>
          </w:tcPr>
          <w:p w14:paraId="1BDB466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61B0B93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35" w:type="dxa"/>
            <w:vMerge w:val="restart"/>
            <w:vAlign w:val="center"/>
          </w:tcPr>
          <w:p w14:paraId="5E5BE79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15" w:type="dxa"/>
            <w:vMerge w:val="restart"/>
            <w:vAlign w:val="center"/>
          </w:tcPr>
          <w:p w14:paraId="464C873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40" w:type="dxa"/>
            <w:vMerge w:val="restart"/>
            <w:vAlign w:val="center"/>
          </w:tcPr>
          <w:p w14:paraId="634E3ED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473D570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40" w:type="dxa"/>
            <w:vMerge w:val="restart"/>
            <w:vAlign w:val="center"/>
          </w:tcPr>
          <w:p w14:paraId="6743AE2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5ECF2C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05" w:type="dxa"/>
            <w:gridSpan w:val="6"/>
            <w:vAlign w:val="center"/>
          </w:tcPr>
          <w:p w14:paraId="4B2FBA6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465F322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794C56D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30" w:type="dxa"/>
            <w:gridSpan w:val="2"/>
            <w:vAlign w:val="center"/>
          </w:tcPr>
          <w:p w14:paraId="13AD4EC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62021BC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C6EE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1AF3F6E6">
            <w:pPr>
              <w:jc w:val="center"/>
              <w:rPr>
                <w:rFonts w:hint="eastAsia" w:asciiTheme="minorEastAsia" w:hAnsiTheme="minorEastAsia" w:eastAsiaTheme="minorEastAsia" w:cstheme="minorEastAsia"/>
                <w:b/>
                <w:bCs/>
                <w:sz w:val="18"/>
                <w:szCs w:val="18"/>
                <w:vertAlign w:val="baseline"/>
                <w:lang w:val="en-US" w:eastAsia="zh-CN"/>
              </w:rPr>
            </w:pPr>
          </w:p>
        </w:tc>
        <w:tc>
          <w:tcPr>
            <w:tcW w:w="660" w:type="dxa"/>
            <w:vMerge w:val="continue"/>
            <w:vAlign w:val="center"/>
          </w:tcPr>
          <w:p w14:paraId="72C921B8">
            <w:pPr>
              <w:jc w:val="center"/>
              <w:rPr>
                <w:rFonts w:hint="eastAsia" w:asciiTheme="minorEastAsia" w:hAnsiTheme="minorEastAsia" w:eastAsiaTheme="minorEastAsia" w:cstheme="minorEastAsia"/>
                <w:b/>
                <w:bCs/>
                <w:sz w:val="18"/>
                <w:szCs w:val="18"/>
                <w:vertAlign w:val="baseline"/>
                <w:lang w:val="en-US" w:eastAsia="zh-CN"/>
              </w:rPr>
            </w:pPr>
          </w:p>
        </w:tc>
        <w:tc>
          <w:tcPr>
            <w:tcW w:w="2235" w:type="dxa"/>
            <w:vMerge w:val="continue"/>
            <w:vAlign w:val="center"/>
          </w:tcPr>
          <w:p w14:paraId="586D830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Merge w:val="continue"/>
            <w:vAlign w:val="center"/>
          </w:tcPr>
          <w:p w14:paraId="7600D212">
            <w:pPr>
              <w:jc w:val="center"/>
              <w:rPr>
                <w:rFonts w:hint="eastAsia" w:asciiTheme="minorEastAsia" w:hAnsiTheme="minorEastAsia" w:eastAsiaTheme="minorEastAsia" w:cstheme="minorEastAsia"/>
                <w:b/>
                <w:bCs/>
                <w:sz w:val="18"/>
                <w:szCs w:val="18"/>
                <w:vertAlign w:val="baseline"/>
                <w:lang w:val="en-US" w:eastAsia="zh-CN"/>
              </w:rPr>
            </w:pPr>
          </w:p>
        </w:tc>
        <w:tc>
          <w:tcPr>
            <w:tcW w:w="840" w:type="dxa"/>
            <w:vMerge w:val="continue"/>
            <w:vAlign w:val="center"/>
          </w:tcPr>
          <w:p w14:paraId="6DF923C7">
            <w:pPr>
              <w:jc w:val="center"/>
              <w:rPr>
                <w:rFonts w:hint="eastAsia" w:asciiTheme="minorEastAsia" w:hAnsiTheme="minorEastAsia" w:eastAsiaTheme="minorEastAsia" w:cstheme="minorEastAsia"/>
                <w:b/>
                <w:bCs/>
                <w:sz w:val="18"/>
                <w:szCs w:val="18"/>
                <w:vertAlign w:val="baseline"/>
                <w:lang w:val="en-US" w:eastAsia="zh-CN"/>
              </w:rPr>
            </w:pPr>
          </w:p>
        </w:tc>
        <w:tc>
          <w:tcPr>
            <w:tcW w:w="840" w:type="dxa"/>
            <w:vMerge w:val="continue"/>
            <w:vAlign w:val="center"/>
          </w:tcPr>
          <w:p w14:paraId="61AAA658">
            <w:pPr>
              <w:jc w:val="center"/>
              <w:rPr>
                <w:rFonts w:hint="eastAsia" w:asciiTheme="minorEastAsia" w:hAnsiTheme="minorEastAsia" w:eastAsiaTheme="minorEastAsia" w:cstheme="minorEastAsia"/>
                <w:b/>
                <w:bCs/>
                <w:sz w:val="18"/>
                <w:szCs w:val="18"/>
                <w:vertAlign w:val="baseline"/>
                <w:lang w:val="en-US" w:eastAsia="zh-CN"/>
              </w:rPr>
            </w:pPr>
          </w:p>
        </w:tc>
        <w:tc>
          <w:tcPr>
            <w:tcW w:w="1215" w:type="dxa"/>
            <w:vAlign w:val="center"/>
          </w:tcPr>
          <w:p w14:paraId="3C34588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85" w:type="dxa"/>
            <w:vAlign w:val="center"/>
          </w:tcPr>
          <w:p w14:paraId="5B4CA4C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50" w:type="dxa"/>
            <w:vAlign w:val="center"/>
          </w:tcPr>
          <w:p w14:paraId="3383B88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25" w:type="dxa"/>
            <w:vAlign w:val="center"/>
          </w:tcPr>
          <w:p w14:paraId="3549993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15" w:type="dxa"/>
            <w:vAlign w:val="center"/>
          </w:tcPr>
          <w:p w14:paraId="7F6BDC1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15" w:type="dxa"/>
            <w:vAlign w:val="center"/>
          </w:tcPr>
          <w:p w14:paraId="1081D0F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05B1A1B6">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544C7FA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45" w:type="dxa"/>
            <w:vAlign w:val="center"/>
          </w:tcPr>
          <w:p w14:paraId="02B76D4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18903113">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8FF7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70440A0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17</w:t>
            </w:r>
          </w:p>
        </w:tc>
        <w:tc>
          <w:tcPr>
            <w:tcW w:w="660" w:type="dxa"/>
            <w:vAlign w:val="center"/>
          </w:tcPr>
          <w:p w14:paraId="6B0DEA80">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6283440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对铁轮车、履带车和其他可能损害路面的机具擅自在公路上行驶的行政处罚</w:t>
            </w:r>
          </w:p>
        </w:tc>
        <w:tc>
          <w:tcPr>
            <w:tcW w:w="615" w:type="dxa"/>
            <w:vAlign w:val="center"/>
          </w:tcPr>
          <w:p w14:paraId="038FCD0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40" w:type="dxa"/>
            <w:vAlign w:val="center"/>
          </w:tcPr>
          <w:p w14:paraId="36A2064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422F76C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15" w:type="dxa"/>
            <w:vAlign w:val="center"/>
          </w:tcPr>
          <w:p w14:paraId="4C2CA65A">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《中华人民共和国公路法》第四十四条第四十五条第四十七条第四十八条第五十条第五十二条第五十六条第七十六条</w:t>
            </w:r>
          </w:p>
        </w:tc>
        <w:tc>
          <w:tcPr>
            <w:tcW w:w="1485" w:type="dxa"/>
            <w:vAlign w:val="center"/>
          </w:tcPr>
          <w:p w14:paraId="64B6E71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3B639F4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25" w:type="dxa"/>
            <w:vAlign w:val="center"/>
          </w:tcPr>
          <w:p w14:paraId="66CFC09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3D96E64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445E40E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6CB56F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585" w:type="dxa"/>
            <w:vAlign w:val="center"/>
          </w:tcPr>
          <w:p w14:paraId="1884EB7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45" w:type="dxa"/>
            <w:vAlign w:val="center"/>
          </w:tcPr>
          <w:p w14:paraId="7FC7C8D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6067AF06">
            <w:pPr>
              <w:jc w:val="center"/>
              <w:rPr>
                <w:rFonts w:hint="eastAsia" w:asciiTheme="minorEastAsia" w:hAnsiTheme="minorEastAsia" w:eastAsiaTheme="minorEastAsia" w:cstheme="minorEastAsia"/>
                <w:b w:val="0"/>
                <w:bCs w:val="0"/>
                <w:sz w:val="18"/>
                <w:szCs w:val="18"/>
                <w:vertAlign w:val="baseline"/>
                <w:lang w:val="en-US" w:eastAsia="zh-CN"/>
              </w:rPr>
            </w:pPr>
          </w:p>
        </w:tc>
      </w:tr>
      <w:tr w14:paraId="160B2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trPr>
        <w:tc>
          <w:tcPr>
            <w:tcW w:w="570" w:type="dxa"/>
            <w:vAlign w:val="center"/>
          </w:tcPr>
          <w:p w14:paraId="7159F22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18</w:t>
            </w:r>
          </w:p>
        </w:tc>
        <w:tc>
          <w:tcPr>
            <w:tcW w:w="660" w:type="dxa"/>
            <w:vAlign w:val="center"/>
          </w:tcPr>
          <w:p w14:paraId="580BBD1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5BCB94B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未经许可擅自从事水路运输经营</w:t>
            </w:r>
          </w:p>
        </w:tc>
        <w:tc>
          <w:tcPr>
            <w:tcW w:w="615" w:type="dxa"/>
            <w:vAlign w:val="center"/>
          </w:tcPr>
          <w:p w14:paraId="33FA0CC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40" w:type="dxa"/>
            <w:vAlign w:val="center"/>
          </w:tcPr>
          <w:p w14:paraId="1307885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7343B45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15" w:type="dxa"/>
            <w:vAlign w:val="center"/>
          </w:tcPr>
          <w:p w14:paraId="3E655B4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《中华人民共和国水路管理法》第三十三条</w:t>
            </w:r>
          </w:p>
        </w:tc>
        <w:tc>
          <w:tcPr>
            <w:tcW w:w="1485" w:type="dxa"/>
            <w:vAlign w:val="center"/>
          </w:tcPr>
          <w:p w14:paraId="43EBB9D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4BFCA60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25" w:type="dxa"/>
            <w:vAlign w:val="center"/>
          </w:tcPr>
          <w:p w14:paraId="7492533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CC5E9F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45E4D0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62C6E0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585" w:type="dxa"/>
            <w:vAlign w:val="center"/>
          </w:tcPr>
          <w:p w14:paraId="4EB2E64F">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6D6CAA56">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313A222A">
            <w:pPr>
              <w:jc w:val="center"/>
              <w:rPr>
                <w:rFonts w:hint="eastAsia" w:asciiTheme="minorEastAsia" w:hAnsiTheme="minorEastAsia" w:eastAsiaTheme="minorEastAsia" w:cstheme="minorEastAsia"/>
                <w:b/>
                <w:bCs/>
                <w:sz w:val="18"/>
                <w:szCs w:val="18"/>
                <w:vertAlign w:val="baseline"/>
                <w:lang w:val="en-US" w:eastAsia="zh-CN"/>
              </w:rPr>
            </w:pPr>
          </w:p>
        </w:tc>
      </w:tr>
      <w:tr w14:paraId="3040E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158F2827">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19</w:t>
            </w:r>
          </w:p>
        </w:tc>
        <w:tc>
          <w:tcPr>
            <w:tcW w:w="660" w:type="dxa"/>
            <w:vAlign w:val="center"/>
          </w:tcPr>
          <w:p w14:paraId="3B85E86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6718259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宋体" w:hAnsi="宋体" w:eastAsia="宋体" w:cs="宋体"/>
                <w:i w:val="0"/>
                <w:color w:val="auto"/>
                <w:sz w:val="18"/>
                <w:szCs w:val="18"/>
                <w:u w:val="none"/>
              </w:rPr>
              <w:t>船舶、浮动设施未经登记、检验航行或者作业的</w:t>
            </w:r>
          </w:p>
        </w:tc>
        <w:tc>
          <w:tcPr>
            <w:tcW w:w="615" w:type="dxa"/>
            <w:vAlign w:val="center"/>
          </w:tcPr>
          <w:p w14:paraId="090C199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40" w:type="dxa"/>
            <w:vAlign w:val="center"/>
          </w:tcPr>
          <w:p w14:paraId="76D26EF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75399E9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15" w:type="dxa"/>
            <w:vAlign w:val="center"/>
          </w:tcPr>
          <w:p w14:paraId="7219DE8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《中华人民共和国水路管理法》第三十四十条</w:t>
            </w:r>
          </w:p>
        </w:tc>
        <w:tc>
          <w:tcPr>
            <w:tcW w:w="1485" w:type="dxa"/>
            <w:vAlign w:val="center"/>
          </w:tcPr>
          <w:p w14:paraId="2C25C79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5D96B9F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25" w:type="dxa"/>
            <w:vAlign w:val="center"/>
          </w:tcPr>
          <w:p w14:paraId="2CAE73C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36A4E08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C2C266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B84980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585" w:type="dxa"/>
            <w:vAlign w:val="center"/>
          </w:tcPr>
          <w:p w14:paraId="3CA36B63">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73401F2B">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71D8DED">
            <w:pPr>
              <w:jc w:val="center"/>
              <w:rPr>
                <w:rFonts w:hint="eastAsia" w:asciiTheme="minorEastAsia" w:hAnsiTheme="minorEastAsia" w:eastAsiaTheme="minorEastAsia" w:cstheme="minorEastAsia"/>
                <w:b/>
                <w:bCs/>
                <w:sz w:val="18"/>
                <w:szCs w:val="18"/>
                <w:vertAlign w:val="baseline"/>
                <w:lang w:val="en-US" w:eastAsia="zh-CN"/>
              </w:rPr>
            </w:pPr>
          </w:p>
        </w:tc>
      </w:tr>
      <w:tr w14:paraId="6E99D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570" w:type="dxa"/>
            <w:vAlign w:val="center"/>
          </w:tcPr>
          <w:p w14:paraId="6FD79CB0">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20</w:t>
            </w:r>
          </w:p>
        </w:tc>
        <w:tc>
          <w:tcPr>
            <w:tcW w:w="660" w:type="dxa"/>
            <w:vAlign w:val="center"/>
          </w:tcPr>
          <w:p w14:paraId="0AA8F2B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2C7C151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宋体" w:hAnsi="宋体" w:eastAsia="宋体" w:cs="宋体"/>
                <w:i w:val="0"/>
                <w:color w:val="auto"/>
                <w:sz w:val="18"/>
                <w:szCs w:val="18"/>
                <w:u w:val="none"/>
              </w:rPr>
              <w:t>船员未取得适任证书或者其他适任证件上岗的</w:t>
            </w:r>
          </w:p>
        </w:tc>
        <w:tc>
          <w:tcPr>
            <w:tcW w:w="615" w:type="dxa"/>
            <w:vAlign w:val="center"/>
          </w:tcPr>
          <w:p w14:paraId="3CEF10C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40" w:type="dxa"/>
            <w:vAlign w:val="center"/>
          </w:tcPr>
          <w:p w14:paraId="14ED941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399A6A8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15" w:type="dxa"/>
            <w:vAlign w:val="center"/>
          </w:tcPr>
          <w:p w14:paraId="28E58DD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《中华人民共和国水路管理法》第三十五条</w:t>
            </w:r>
          </w:p>
        </w:tc>
        <w:tc>
          <w:tcPr>
            <w:tcW w:w="1485" w:type="dxa"/>
            <w:vAlign w:val="center"/>
          </w:tcPr>
          <w:p w14:paraId="5C91F77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7A26B9C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25" w:type="dxa"/>
            <w:vAlign w:val="center"/>
          </w:tcPr>
          <w:p w14:paraId="32D6933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595C60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7C2C564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E13B81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585" w:type="dxa"/>
            <w:vAlign w:val="center"/>
          </w:tcPr>
          <w:p w14:paraId="0756953B">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4B85F241">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463E6AA1">
            <w:pPr>
              <w:jc w:val="center"/>
              <w:rPr>
                <w:rFonts w:hint="eastAsia" w:asciiTheme="minorEastAsia" w:hAnsiTheme="minorEastAsia" w:eastAsiaTheme="minorEastAsia" w:cstheme="minorEastAsia"/>
                <w:b/>
                <w:bCs/>
                <w:sz w:val="18"/>
                <w:szCs w:val="18"/>
                <w:vertAlign w:val="baseline"/>
                <w:lang w:val="en-US" w:eastAsia="zh-CN"/>
              </w:rPr>
            </w:pPr>
          </w:p>
        </w:tc>
      </w:tr>
    </w:tbl>
    <w:p w14:paraId="7260237B">
      <w:pPr>
        <w:rPr>
          <w:rFonts w:hint="eastAsia" w:ascii="仿宋" w:hAnsi="仿宋" w:eastAsia="仿宋" w:cs="仿宋"/>
          <w:sz w:val="18"/>
          <w:szCs w:val="18"/>
          <w:lang w:val="en-US" w:eastAsia="zh-CN"/>
        </w:rPr>
      </w:pPr>
    </w:p>
    <w:p w14:paraId="6E4817AB">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3E385C52">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585"/>
        <w:gridCol w:w="2280"/>
        <w:gridCol w:w="645"/>
        <w:gridCol w:w="825"/>
        <w:gridCol w:w="855"/>
        <w:gridCol w:w="1290"/>
        <w:gridCol w:w="1395"/>
        <w:gridCol w:w="1365"/>
        <w:gridCol w:w="2340"/>
        <w:gridCol w:w="600"/>
        <w:gridCol w:w="615"/>
        <w:gridCol w:w="795"/>
        <w:gridCol w:w="615"/>
        <w:gridCol w:w="630"/>
        <w:gridCol w:w="630"/>
      </w:tblGrid>
      <w:tr w14:paraId="6EB56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35FCC81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585" w:type="dxa"/>
            <w:vMerge w:val="restart"/>
            <w:vAlign w:val="center"/>
          </w:tcPr>
          <w:p w14:paraId="213F5EE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4EF0EC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80" w:type="dxa"/>
            <w:vMerge w:val="restart"/>
            <w:vAlign w:val="center"/>
          </w:tcPr>
          <w:p w14:paraId="35F9C0D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45" w:type="dxa"/>
            <w:vMerge w:val="restart"/>
            <w:vAlign w:val="center"/>
          </w:tcPr>
          <w:p w14:paraId="77DE658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25" w:type="dxa"/>
            <w:vMerge w:val="restart"/>
            <w:vAlign w:val="center"/>
          </w:tcPr>
          <w:p w14:paraId="0411957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139FDA4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55" w:type="dxa"/>
            <w:vMerge w:val="restart"/>
            <w:vAlign w:val="center"/>
          </w:tcPr>
          <w:p w14:paraId="6259E6C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30F8480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05" w:type="dxa"/>
            <w:gridSpan w:val="6"/>
            <w:vAlign w:val="center"/>
          </w:tcPr>
          <w:p w14:paraId="3B11914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95" w:type="dxa"/>
            <w:vMerge w:val="restart"/>
            <w:vAlign w:val="center"/>
          </w:tcPr>
          <w:p w14:paraId="17E9604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4022C6A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397F667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0CFF631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CF97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4ED88CAD">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continue"/>
            <w:vAlign w:val="center"/>
          </w:tcPr>
          <w:p w14:paraId="479AC2D6">
            <w:pPr>
              <w:jc w:val="center"/>
              <w:rPr>
                <w:rFonts w:hint="eastAsia" w:asciiTheme="minorEastAsia" w:hAnsiTheme="minorEastAsia" w:eastAsiaTheme="minorEastAsia" w:cstheme="minorEastAsia"/>
                <w:b/>
                <w:bCs/>
                <w:sz w:val="18"/>
                <w:szCs w:val="18"/>
                <w:vertAlign w:val="baseline"/>
                <w:lang w:val="en-US" w:eastAsia="zh-CN"/>
              </w:rPr>
            </w:pPr>
          </w:p>
        </w:tc>
        <w:tc>
          <w:tcPr>
            <w:tcW w:w="2280" w:type="dxa"/>
            <w:vMerge w:val="continue"/>
            <w:vAlign w:val="center"/>
          </w:tcPr>
          <w:p w14:paraId="798F7FF9">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47B61A93">
            <w:pPr>
              <w:jc w:val="center"/>
              <w:rPr>
                <w:rFonts w:hint="eastAsia" w:asciiTheme="minorEastAsia" w:hAnsiTheme="minorEastAsia" w:eastAsiaTheme="minorEastAsia" w:cstheme="minorEastAsia"/>
                <w:b/>
                <w:bCs/>
                <w:sz w:val="18"/>
                <w:szCs w:val="18"/>
                <w:vertAlign w:val="baseline"/>
                <w:lang w:val="en-US" w:eastAsia="zh-CN"/>
              </w:rPr>
            </w:pPr>
          </w:p>
        </w:tc>
        <w:tc>
          <w:tcPr>
            <w:tcW w:w="825" w:type="dxa"/>
            <w:vMerge w:val="continue"/>
            <w:vAlign w:val="center"/>
          </w:tcPr>
          <w:p w14:paraId="1A2344B7">
            <w:pPr>
              <w:jc w:val="center"/>
              <w:rPr>
                <w:rFonts w:hint="eastAsia" w:asciiTheme="minorEastAsia" w:hAnsiTheme="minorEastAsia" w:eastAsiaTheme="minorEastAsia" w:cstheme="minorEastAsia"/>
                <w:b/>
                <w:bCs/>
                <w:sz w:val="18"/>
                <w:szCs w:val="18"/>
                <w:vertAlign w:val="baseline"/>
                <w:lang w:val="en-US" w:eastAsia="zh-CN"/>
              </w:rPr>
            </w:pPr>
          </w:p>
        </w:tc>
        <w:tc>
          <w:tcPr>
            <w:tcW w:w="855" w:type="dxa"/>
            <w:vMerge w:val="continue"/>
            <w:vAlign w:val="center"/>
          </w:tcPr>
          <w:p w14:paraId="38D18B52">
            <w:pPr>
              <w:jc w:val="center"/>
              <w:rPr>
                <w:rFonts w:hint="eastAsia" w:asciiTheme="minorEastAsia" w:hAnsiTheme="minorEastAsia" w:eastAsiaTheme="minorEastAsia" w:cstheme="minorEastAsia"/>
                <w:b/>
                <w:bCs/>
                <w:sz w:val="18"/>
                <w:szCs w:val="18"/>
                <w:vertAlign w:val="baseline"/>
                <w:lang w:val="en-US" w:eastAsia="zh-CN"/>
              </w:rPr>
            </w:pPr>
          </w:p>
        </w:tc>
        <w:tc>
          <w:tcPr>
            <w:tcW w:w="1290" w:type="dxa"/>
            <w:vAlign w:val="center"/>
          </w:tcPr>
          <w:p w14:paraId="3A2EA03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95" w:type="dxa"/>
            <w:vAlign w:val="center"/>
          </w:tcPr>
          <w:p w14:paraId="0454A3B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65" w:type="dxa"/>
            <w:vAlign w:val="center"/>
          </w:tcPr>
          <w:p w14:paraId="711B682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40" w:type="dxa"/>
            <w:vAlign w:val="center"/>
          </w:tcPr>
          <w:p w14:paraId="118D52D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00" w:type="dxa"/>
            <w:vAlign w:val="center"/>
          </w:tcPr>
          <w:p w14:paraId="759CBC4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15" w:type="dxa"/>
            <w:vAlign w:val="center"/>
          </w:tcPr>
          <w:p w14:paraId="055066B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95" w:type="dxa"/>
            <w:vMerge w:val="continue"/>
            <w:vAlign w:val="center"/>
          </w:tcPr>
          <w:p w14:paraId="7BD437B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9DCC91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30" w:type="dxa"/>
            <w:vAlign w:val="center"/>
          </w:tcPr>
          <w:p w14:paraId="5B2606F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7EDA469A">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FCF3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trPr>
        <w:tc>
          <w:tcPr>
            <w:tcW w:w="570" w:type="dxa"/>
            <w:vAlign w:val="center"/>
          </w:tcPr>
          <w:p w14:paraId="3DD4B50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21</w:t>
            </w:r>
          </w:p>
        </w:tc>
        <w:tc>
          <w:tcPr>
            <w:tcW w:w="585" w:type="dxa"/>
            <w:vAlign w:val="center"/>
          </w:tcPr>
          <w:p w14:paraId="4472135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80" w:type="dxa"/>
            <w:vAlign w:val="center"/>
          </w:tcPr>
          <w:p w14:paraId="7D1753B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宋体" w:hAnsi="宋体" w:eastAsia="宋体" w:cs="宋体"/>
                <w:i w:val="0"/>
                <w:color w:val="auto"/>
                <w:sz w:val="18"/>
                <w:szCs w:val="18"/>
                <w:u w:val="none"/>
              </w:rPr>
              <w:t>擅自移动、损毁渡口安全设施或者标志的</w:t>
            </w:r>
          </w:p>
        </w:tc>
        <w:tc>
          <w:tcPr>
            <w:tcW w:w="645" w:type="dxa"/>
            <w:vAlign w:val="center"/>
          </w:tcPr>
          <w:p w14:paraId="12CDC46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25" w:type="dxa"/>
            <w:vAlign w:val="center"/>
          </w:tcPr>
          <w:p w14:paraId="74CE0D2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55" w:type="dxa"/>
            <w:vAlign w:val="center"/>
          </w:tcPr>
          <w:p w14:paraId="0522EC0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1F9AEAFB">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《中华人民共和国水路管理法》第三十六条</w:t>
            </w:r>
          </w:p>
        </w:tc>
        <w:tc>
          <w:tcPr>
            <w:tcW w:w="1395" w:type="dxa"/>
            <w:vAlign w:val="center"/>
          </w:tcPr>
          <w:p w14:paraId="637357F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662255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6B50544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7405048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24A9884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239A37A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60875A5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078DEB4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0A7BC4BB">
            <w:pPr>
              <w:jc w:val="center"/>
              <w:rPr>
                <w:rFonts w:hint="eastAsia" w:asciiTheme="minorEastAsia" w:hAnsiTheme="minorEastAsia" w:eastAsiaTheme="minorEastAsia" w:cstheme="minorEastAsia"/>
                <w:b w:val="0"/>
                <w:bCs w:val="0"/>
                <w:sz w:val="18"/>
                <w:szCs w:val="18"/>
                <w:vertAlign w:val="baseline"/>
                <w:lang w:val="en-US" w:eastAsia="zh-CN"/>
              </w:rPr>
            </w:pPr>
          </w:p>
        </w:tc>
      </w:tr>
      <w:tr w14:paraId="5DC8C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2" w:hRule="atLeast"/>
        </w:trPr>
        <w:tc>
          <w:tcPr>
            <w:tcW w:w="570" w:type="dxa"/>
            <w:vAlign w:val="center"/>
          </w:tcPr>
          <w:p w14:paraId="267FFA1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22</w:t>
            </w:r>
          </w:p>
        </w:tc>
        <w:tc>
          <w:tcPr>
            <w:tcW w:w="585" w:type="dxa"/>
            <w:vAlign w:val="center"/>
          </w:tcPr>
          <w:p w14:paraId="29CBEBE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80" w:type="dxa"/>
            <w:vAlign w:val="center"/>
          </w:tcPr>
          <w:p w14:paraId="0030CD0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宋体" w:hAnsi="宋体" w:eastAsia="宋体" w:cs="宋体"/>
                <w:i w:val="0"/>
                <w:color w:val="auto"/>
                <w:sz w:val="18"/>
                <w:szCs w:val="18"/>
                <w:u w:val="none"/>
              </w:rPr>
              <w:t>未经批准擅自在通航水域内挖沙、取石、堆存材料</w:t>
            </w:r>
          </w:p>
        </w:tc>
        <w:tc>
          <w:tcPr>
            <w:tcW w:w="645" w:type="dxa"/>
            <w:vAlign w:val="center"/>
          </w:tcPr>
          <w:p w14:paraId="1170643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25" w:type="dxa"/>
            <w:vAlign w:val="center"/>
          </w:tcPr>
          <w:p w14:paraId="6620B22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55" w:type="dxa"/>
            <w:vAlign w:val="center"/>
          </w:tcPr>
          <w:p w14:paraId="2E3B8EB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3CDE48BD">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《中华人民共和国水路管理法》第三十七条</w:t>
            </w:r>
          </w:p>
        </w:tc>
        <w:tc>
          <w:tcPr>
            <w:tcW w:w="1395" w:type="dxa"/>
            <w:vAlign w:val="center"/>
          </w:tcPr>
          <w:p w14:paraId="1A5E1B6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23566A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2E89D52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F42A8A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7A6E26B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3382EF8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6A893723">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49540A94">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7537456">
            <w:pPr>
              <w:jc w:val="center"/>
              <w:rPr>
                <w:rFonts w:hint="eastAsia" w:asciiTheme="minorEastAsia" w:hAnsiTheme="minorEastAsia" w:eastAsiaTheme="minorEastAsia" w:cstheme="minorEastAsia"/>
                <w:b/>
                <w:bCs/>
                <w:sz w:val="18"/>
                <w:szCs w:val="18"/>
                <w:vertAlign w:val="baseline"/>
                <w:lang w:val="en-US" w:eastAsia="zh-CN"/>
              </w:rPr>
            </w:pPr>
          </w:p>
        </w:tc>
      </w:tr>
      <w:tr w14:paraId="3CB97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4B81F1D7">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23</w:t>
            </w:r>
          </w:p>
        </w:tc>
        <w:tc>
          <w:tcPr>
            <w:tcW w:w="585" w:type="dxa"/>
            <w:vAlign w:val="center"/>
          </w:tcPr>
          <w:p w14:paraId="40E2267D">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80" w:type="dxa"/>
            <w:vAlign w:val="center"/>
          </w:tcPr>
          <w:p w14:paraId="0F9C94C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宋体" w:hAnsi="宋体" w:eastAsia="宋体" w:cs="宋体"/>
                <w:i w:val="0"/>
                <w:color w:val="auto"/>
                <w:sz w:val="18"/>
                <w:szCs w:val="18"/>
                <w:u w:val="none"/>
              </w:rPr>
              <w:t>未经海事管理机构同意，肇事船舶驶离指定停泊地点的</w:t>
            </w:r>
          </w:p>
        </w:tc>
        <w:tc>
          <w:tcPr>
            <w:tcW w:w="645" w:type="dxa"/>
            <w:vAlign w:val="center"/>
          </w:tcPr>
          <w:p w14:paraId="1C744CB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25" w:type="dxa"/>
            <w:vAlign w:val="center"/>
          </w:tcPr>
          <w:p w14:paraId="19F61AF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55" w:type="dxa"/>
            <w:vAlign w:val="center"/>
          </w:tcPr>
          <w:p w14:paraId="473EDCE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298E5C53">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《中华人民共和国水路管理法》第三十八九条</w:t>
            </w:r>
          </w:p>
        </w:tc>
        <w:tc>
          <w:tcPr>
            <w:tcW w:w="1395" w:type="dxa"/>
            <w:vAlign w:val="center"/>
          </w:tcPr>
          <w:p w14:paraId="5E85819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5884CF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3518557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B05B08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701CA75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19555C1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444F93D9">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572E4E35">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35F08C90">
            <w:pPr>
              <w:jc w:val="center"/>
              <w:rPr>
                <w:rFonts w:hint="eastAsia" w:asciiTheme="minorEastAsia" w:hAnsiTheme="minorEastAsia" w:eastAsiaTheme="minorEastAsia" w:cstheme="minorEastAsia"/>
                <w:b/>
                <w:bCs/>
                <w:sz w:val="18"/>
                <w:szCs w:val="18"/>
                <w:vertAlign w:val="baseline"/>
                <w:lang w:val="en-US" w:eastAsia="zh-CN"/>
              </w:rPr>
            </w:pPr>
          </w:p>
        </w:tc>
      </w:tr>
      <w:tr w14:paraId="200F1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trPr>
        <w:tc>
          <w:tcPr>
            <w:tcW w:w="570" w:type="dxa"/>
            <w:vAlign w:val="center"/>
          </w:tcPr>
          <w:p w14:paraId="2DE8C0E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24</w:t>
            </w:r>
          </w:p>
        </w:tc>
        <w:tc>
          <w:tcPr>
            <w:tcW w:w="585" w:type="dxa"/>
            <w:vAlign w:val="center"/>
          </w:tcPr>
          <w:p w14:paraId="020B61FD">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80" w:type="dxa"/>
            <w:vAlign w:val="center"/>
          </w:tcPr>
          <w:p w14:paraId="52E23B7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宋体" w:hAnsi="宋体" w:eastAsia="宋体" w:cs="宋体"/>
                <w:i w:val="0"/>
                <w:color w:val="auto"/>
                <w:sz w:val="18"/>
                <w:szCs w:val="18"/>
                <w:u w:val="none"/>
              </w:rPr>
              <w:t>建设单位未办理工程质量安全监督手续的</w:t>
            </w:r>
          </w:p>
        </w:tc>
        <w:tc>
          <w:tcPr>
            <w:tcW w:w="645" w:type="dxa"/>
            <w:vAlign w:val="center"/>
          </w:tcPr>
          <w:p w14:paraId="325E0F9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25" w:type="dxa"/>
            <w:vAlign w:val="center"/>
          </w:tcPr>
          <w:p w14:paraId="7146C84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55" w:type="dxa"/>
            <w:vAlign w:val="center"/>
          </w:tcPr>
          <w:p w14:paraId="39CDC41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46CEA0F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95" w:type="dxa"/>
            <w:vAlign w:val="center"/>
          </w:tcPr>
          <w:p w14:paraId="3D3B2089">
            <w:pPr>
              <w:jc w:val="both"/>
              <w:rPr>
                <w:rFonts w:hint="eastAsia" w:ascii="宋体" w:hAnsi="宋体" w:eastAsia="宋体" w:cs="宋体"/>
                <w:i w:val="0"/>
                <w:color w:val="auto"/>
                <w:sz w:val="18"/>
                <w:szCs w:val="18"/>
                <w:u w:val="none"/>
              </w:rPr>
            </w:pPr>
            <w:r>
              <w:rPr>
                <w:rFonts w:hint="eastAsia" w:ascii="宋体" w:hAnsi="宋体" w:eastAsia="宋体" w:cs="宋体"/>
                <w:i w:val="0"/>
                <w:color w:val="auto"/>
                <w:sz w:val="18"/>
                <w:szCs w:val="18"/>
                <w:u w:val="none"/>
              </w:rPr>
              <w:t>《建设工程质量管理条例》第四十六条、第五十六条第六项</w:t>
            </w:r>
          </w:p>
          <w:p w14:paraId="591A342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E97A1E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54A8DE35">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宋体" w:hAnsi="宋体" w:eastAsia="宋体" w:cs="宋体"/>
                <w:i w:val="0"/>
                <w:color w:val="auto"/>
                <w:sz w:val="18"/>
                <w:szCs w:val="18"/>
                <w:u w:val="none"/>
              </w:rPr>
              <w:t>《公路水运工程质量监督管理规定&gt;&gt;第四十五条</w:t>
            </w:r>
          </w:p>
        </w:tc>
        <w:tc>
          <w:tcPr>
            <w:tcW w:w="600" w:type="dxa"/>
            <w:vAlign w:val="center"/>
          </w:tcPr>
          <w:p w14:paraId="5124F3F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48BC1BE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47D1AB2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0A730D1E">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6BC88B1">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51324192">
            <w:pPr>
              <w:jc w:val="center"/>
              <w:rPr>
                <w:rFonts w:hint="eastAsia" w:asciiTheme="minorEastAsia" w:hAnsiTheme="minorEastAsia" w:eastAsiaTheme="minorEastAsia" w:cstheme="minorEastAsia"/>
                <w:b/>
                <w:bCs/>
                <w:sz w:val="18"/>
                <w:szCs w:val="18"/>
                <w:vertAlign w:val="baseline"/>
                <w:lang w:val="en-US" w:eastAsia="zh-CN"/>
              </w:rPr>
            </w:pPr>
          </w:p>
        </w:tc>
      </w:tr>
      <w:tr w14:paraId="69D05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trPr>
        <w:tc>
          <w:tcPr>
            <w:tcW w:w="570" w:type="dxa"/>
            <w:vAlign w:val="center"/>
          </w:tcPr>
          <w:p w14:paraId="677F287C">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25</w:t>
            </w:r>
          </w:p>
        </w:tc>
        <w:tc>
          <w:tcPr>
            <w:tcW w:w="585" w:type="dxa"/>
            <w:vAlign w:val="center"/>
          </w:tcPr>
          <w:p w14:paraId="326A2D6D">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80" w:type="dxa"/>
            <w:vAlign w:val="center"/>
          </w:tcPr>
          <w:p w14:paraId="732DBF37">
            <w:pPr>
              <w:keepNext w:val="0"/>
              <w:keepLines w:val="0"/>
              <w:widowControl/>
              <w:suppressLineNumbers w:val="0"/>
              <w:jc w:val="both"/>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建设单位对未经工程质量检测或者质量检测不合格的工程，按照合格工程组织交工验收的</w:t>
            </w:r>
          </w:p>
        </w:tc>
        <w:tc>
          <w:tcPr>
            <w:tcW w:w="645" w:type="dxa"/>
            <w:vAlign w:val="center"/>
          </w:tcPr>
          <w:p w14:paraId="2A0B33E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25" w:type="dxa"/>
            <w:vAlign w:val="center"/>
          </w:tcPr>
          <w:p w14:paraId="4228F22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55" w:type="dxa"/>
            <w:vAlign w:val="center"/>
          </w:tcPr>
          <w:p w14:paraId="4F1BF8D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3974396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95" w:type="dxa"/>
            <w:vAlign w:val="center"/>
          </w:tcPr>
          <w:p w14:paraId="69A27912">
            <w:pPr>
              <w:keepNext w:val="0"/>
              <w:keepLines w:val="0"/>
              <w:widowControl/>
              <w:suppressLineNumbers w:val="0"/>
              <w:jc w:val="both"/>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《建设工程质量管理条例》</w:t>
            </w:r>
            <w:r>
              <w:rPr>
                <w:rStyle w:val="8"/>
                <w:sz w:val="18"/>
                <w:szCs w:val="18"/>
                <w:lang w:val="en-US" w:eastAsia="zh-CN" w:bidi="ar"/>
              </w:rPr>
              <w:t>第四十六条第五十八条</w:t>
            </w:r>
            <w:r>
              <w:rPr>
                <w:rStyle w:val="8"/>
                <w:sz w:val="18"/>
                <w:szCs w:val="18"/>
                <w:lang w:val="en-US" w:eastAsia="zh-CN" w:bidi="ar"/>
              </w:rPr>
              <w:br w:type="textWrapping"/>
            </w:r>
          </w:p>
        </w:tc>
        <w:tc>
          <w:tcPr>
            <w:tcW w:w="1365" w:type="dxa"/>
            <w:vAlign w:val="center"/>
          </w:tcPr>
          <w:p w14:paraId="72A457E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576DCB6F">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Style w:val="8"/>
                <w:sz w:val="18"/>
                <w:szCs w:val="18"/>
                <w:lang w:val="en-US" w:eastAsia="zh-CN" w:bidi="ar"/>
              </w:rPr>
              <w:t>《公路工程质量监督规定》第三十一条</w:t>
            </w:r>
          </w:p>
        </w:tc>
        <w:tc>
          <w:tcPr>
            <w:tcW w:w="600" w:type="dxa"/>
            <w:vAlign w:val="center"/>
          </w:tcPr>
          <w:p w14:paraId="1C2801E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3A1B7B6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795" w:type="dxa"/>
            <w:vAlign w:val="center"/>
          </w:tcPr>
          <w:p w14:paraId="6EA9014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326763C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54D4107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153D62D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r>
    </w:tbl>
    <w:p w14:paraId="7ACFE6AB">
      <w:pPr>
        <w:jc w:val="center"/>
        <w:rPr>
          <w:rFonts w:hint="eastAsia" w:asciiTheme="majorEastAsia" w:hAnsiTheme="majorEastAsia" w:eastAsiaTheme="majorEastAsia" w:cstheme="majorEastAsia"/>
          <w:b/>
          <w:bCs/>
          <w:sz w:val="44"/>
          <w:szCs w:val="44"/>
          <w:lang w:val="en-US" w:eastAsia="zh-CN"/>
        </w:rPr>
      </w:pPr>
    </w:p>
    <w:p w14:paraId="422C4807">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7F6E11AC">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585"/>
        <w:gridCol w:w="2265"/>
        <w:gridCol w:w="15"/>
        <w:gridCol w:w="630"/>
        <w:gridCol w:w="810"/>
        <w:gridCol w:w="885"/>
        <w:gridCol w:w="1185"/>
        <w:gridCol w:w="1590"/>
        <w:gridCol w:w="1260"/>
        <w:gridCol w:w="2280"/>
        <w:gridCol w:w="615"/>
        <w:gridCol w:w="600"/>
        <w:gridCol w:w="870"/>
        <w:gridCol w:w="630"/>
        <w:gridCol w:w="600"/>
        <w:gridCol w:w="645"/>
      </w:tblGrid>
      <w:tr w14:paraId="5C97E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7A1B489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585" w:type="dxa"/>
            <w:vMerge w:val="restart"/>
            <w:vAlign w:val="center"/>
          </w:tcPr>
          <w:p w14:paraId="32D1495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3B63D1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65" w:type="dxa"/>
            <w:vMerge w:val="restart"/>
            <w:vAlign w:val="center"/>
          </w:tcPr>
          <w:p w14:paraId="2D8FCFD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45" w:type="dxa"/>
            <w:gridSpan w:val="2"/>
            <w:vMerge w:val="restart"/>
            <w:vAlign w:val="center"/>
          </w:tcPr>
          <w:p w14:paraId="54943BA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22FCDB2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2CFBA9C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85" w:type="dxa"/>
            <w:vMerge w:val="restart"/>
            <w:vAlign w:val="center"/>
          </w:tcPr>
          <w:p w14:paraId="4756FFB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081D0C6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530" w:type="dxa"/>
            <w:gridSpan w:val="6"/>
            <w:vAlign w:val="center"/>
          </w:tcPr>
          <w:p w14:paraId="2037F1D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70" w:type="dxa"/>
            <w:vMerge w:val="restart"/>
            <w:vAlign w:val="center"/>
          </w:tcPr>
          <w:p w14:paraId="2C9A1EC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4D68BDA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30" w:type="dxa"/>
            <w:gridSpan w:val="2"/>
            <w:vAlign w:val="center"/>
          </w:tcPr>
          <w:p w14:paraId="6BFD7D0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45" w:type="dxa"/>
            <w:vMerge w:val="restart"/>
            <w:vAlign w:val="center"/>
          </w:tcPr>
          <w:p w14:paraId="3CE2E96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21C01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7214444A">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continue"/>
            <w:vAlign w:val="center"/>
          </w:tcPr>
          <w:p w14:paraId="0A46FFBA">
            <w:pPr>
              <w:jc w:val="center"/>
              <w:rPr>
                <w:rFonts w:hint="eastAsia" w:asciiTheme="minorEastAsia" w:hAnsiTheme="minorEastAsia" w:eastAsiaTheme="minorEastAsia" w:cstheme="minorEastAsia"/>
                <w:b/>
                <w:bCs/>
                <w:sz w:val="18"/>
                <w:szCs w:val="18"/>
                <w:vertAlign w:val="baseline"/>
                <w:lang w:val="en-US" w:eastAsia="zh-CN"/>
              </w:rPr>
            </w:pPr>
          </w:p>
        </w:tc>
        <w:tc>
          <w:tcPr>
            <w:tcW w:w="2265" w:type="dxa"/>
            <w:vMerge w:val="continue"/>
            <w:vAlign w:val="center"/>
          </w:tcPr>
          <w:p w14:paraId="40FE0F7A">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gridSpan w:val="2"/>
            <w:vMerge w:val="continue"/>
            <w:vAlign w:val="center"/>
          </w:tcPr>
          <w:p w14:paraId="70F55D02">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7181ACAF">
            <w:pPr>
              <w:jc w:val="center"/>
              <w:rPr>
                <w:rFonts w:hint="eastAsia" w:asciiTheme="minorEastAsia" w:hAnsiTheme="minorEastAsia" w:eastAsiaTheme="minorEastAsia" w:cstheme="minorEastAsia"/>
                <w:b/>
                <w:bCs/>
                <w:sz w:val="18"/>
                <w:szCs w:val="18"/>
                <w:vertAlign w:val="baseline"/>
                <w:lang w:val="en-US" w:eastAsia="zh-CN"/>
              </w:rPr>
            </w:pPr>
          </w:p>
        </w:tc>
        <w:tc>
          <w:tcPr>
            <w:tcW w:w="885" w:type="dxa"/>
            <w:vMerge w:val="continue"/>
            <w:vAlign w:val="center"/>
          </w:tcPr>
          <w:p w14:paraId="6E8BEED1">
            <w:pPr>
              <w:jc w:val="center"/>
              <w:rPr>
                <w:rFonts w:hint="eastAsia" w:asciiTheme="minorEastAsia" w:hAnsiTheme="minorEastAsia" w:eastAsiaTheme="minorEastAsia" w:cstheme="minorEastAsia"/>
                <w:b/>
                <w:bCs/>
                <w:sz w:val="18"/>
                <w:szCs w:val="18"/>
                <w:vertAlign w:val="baseline"/>
                <w:lang w:val="en-US" w:eastAsia="zh-CN"/>
              </w:rPr>
            </w:pPr>
          </w:p>
        </w:tc>
        <w:tc>
          <w:tcPr>
            <w:tcW w:w="1185" w:type="dxa"/>
            <w:vAlign w:val="center"/>
          </w:tcPr>
          <w:p w14:paraId="60B0CB1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590" w:type="dxa"/>
            <w:vAlign w:val="center"/>
          </w:tcPr>
          <w:p w14:paraId="45504B0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260" w:type="dxa"/>
            <w:vAlign w:val="center"/>
          </w:tcPr>
          <w:p w14:paraId="60F50DE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280" w:type="dxa"/>
            <w:vAlign w:val="center"/>
          </w:tcPr>
          <w:p w14:paraId="4DEB895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15" w:type="dxa"/>
            <w:vAlign w:val="center"/>
          </w:tcPr>
          <w:p w14:paraId="55B115A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58A931C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70" w:type="dxa"/>
            <w:vMerge w:val="continue"/>
            <w:vAlign w:val="center"/>
          </w:tcPr>
          <w:p w14:paraId="127DA991">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7E1AFF5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00" w:type="dxa"/>
            <w:vAlign w:val="center"/>
          </w:tcPr>
          <w:p w14:paraId="318767C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45" w:type="dxa"/>
            <w:vMerge w:val="continue"/>
            <w:vAlign w:val="center"/>
          </w:tcPr>
          <w:p w14:paraId="5150EB92">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E499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7" w:hRule="atLeast"/>
        </w:trPr>
        <w:tc>
          <w:tcPr>
            <w:tcW w:w="570" w:type="dxa"/>
            <w:vAlign w:val="center"/>
          </w:tcPr>
          <w:p w14:paraId="51C4143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26</w:t>
            </w:r>
          </w:p>
        </w:tc>
        <w:tc>
          <w:tcPr>
            <w:tcW w:w="585" w:type="dxa"/>
            <w:vAlign w:val="center"/>
          </w:tcPr>
          <w:p w14:paraId="5BA6DFE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2C5E0B94">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施工单位在施工中偷工减料，使用不合格材料、构配件、设备，不按图纸或技术标准施工等违法行为的处罚</w:t>
            </w:r>
          </w:p>
        </w:tc>
        <w:tc>
          <w:tcPr>
            <w:tcW w:w="645" w:type="dxa"/>
            <w:gridSpan w:val="2"/>
            <w:vAlign w:val="center"/>
          </w:tcPr>
          <w:p w14:paraId="061C229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DF454A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85" w:type="dxa"/>
            <w:vAlign w:val="center"/>
          </w:tcPr>
          <w:p w14:paraId="097807D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185" w:type="dxa"/>
            <w:vAlign w:val="center"/>
          </w:tcPr>
          <w:p w14:paraId="21221F2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90" w:type="dxa"/>
            <w:vAlign w:val="center"/>
          </w:tcPr>
          <w:p w14:paraId="1490E5E0">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《建设工程质量管理条例》第四十六条第六十四条</w:t>
            </w:r>
          </w:p>
          <w:p w14:paraId="79DC3EFE">
            <w:pPr>
              <w:keepNext w:val="0"/>
              <w:keepLines w:val="0"/>
              <w:widowControl/>
              <w:suppressLineNumbers w:val="0"/>
              <w:jc w:val="both"/>
              <w:textAlignment w:val="center"/>
              <w:rPr>
                <w:rFonts w:hint="eastAsia" w:ascii="宋体" w:hAnsi="宋体" w:eastAsia="宋体" w:cs="宋体"/>
                <w:i w:val="0"/>
                <w:color w:val="000000"/>
                <w:kern w:val="2"/>
                <w:sz w:val="18"/>
                <w:szCs w:val="18"/>
                <w:u w:val="none"/>
                <w:lang w:val="en-US" w:eastAsia="zh-CN" w:bidi="ar-SA"/>
              </w:rPr>
            </w:pPr>
          </w:p>
        </w:tc>
        <w:tc>
          <w:tcPr>
            <w:tcW w:w="1260" w:type="dxa"/>
            <w:vAlign w:val="center"/>
          </w:tcPr>
          <w:p w14:paraId="18C56C3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280" w:type="dxa"/>
            <w:vAlign w:val="center"/>
          </w:tcPr>
          <w:p w14:paraId="1A57F6E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宋体" w:hAnsi="宋体" w:eastAsia="宋体" w:cs="宋体"/>
                <w:i w:val="0"/>
                <w:color w:val="000000"/>
                <w:kern w:val="0"/>
                <w:sz w:val="18"/>
                <w:szCs w:val="18"/>
                <w:u w:val="none"/>
                <w:lang w:val="en-US" w:eastAsia="zh-CN" w:bidi="ar"/>
              </w:rPr>
              <w:t>《公路水运工程质量监督管理规定&gt;&gt;第四十条</w:t>
            </w:r>
          </w:p>
        </w:tc>
        <w:tc>
          <w:tcPr>
            <w:tcW w:w="615" w:type="dxa"/>
            <w:vAlign w:val="center"/>
          </w:tcPr>
          <w:p w14:paraId="4ED288D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47290E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70" w:type="dxa"/>
            <w:vAlign w:val="center"/>
          </w:tcPr>
          <w:p w14:paraId="0719025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F0958DB">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3DC32A5C">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255C515C">
            <w:pPr>
              <w:jc w:val="center"/>
              <w:rPr>
                <w:rFonts w:hint="eastAsia" w:asciiTheme="minorEastAsia" w:hAnsiTheme="minorEastAsia" w:eastAsiaTheme="minorEastAsia" w:cstheme="minorEastAsia"/>
                <w:b/>
                <w:bCs/>
                <w:sz w:val="18"/>
                <w:szCs w:val="18"/>
                <w:vertAlign w:val="baseline"/>
                <w:lang w:val="en-US" w:eastAsia="zh-CN"/>
              </w:rPr>
            </w:pPr>
          </w:p>
        </w:tc>
      </w:tr>
      <w:tr w14:paraId="1A6E0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7" w:hRule="atLeast"/>
        </w:trPr>
        <w:tc>
          <w:tcPr>
            <w:tcW w:w="570" w:type="dxa"/>
            <w:vAlign w:val="center"/>
          </w:tcPr>
          <w:p w14:paraId="23096746">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27</w:t>
            </w:r>
          </w:p>
        </w:tc>
        <w:tc>
          <w:tcPr>
            <w:tcW w:w="585" w:type="dxa"/>
            <w:vAlign w:val="center"/>
          </w:tcPr>
          <w:p w14:paraId="5C344C0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3DC05D3B">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施工单位未对建筑材料等进行检验的处罚</w:t>
            </w:r>
          </w:p>
        </w:tc>
        <w:tc>
          <w:tcPr>
            <w:tcW w:w="645" w:type="dxa"/>
            <w:gridSpan w:val="2"/>
            <w:vAlign w:val="center"/>
          </w:tcPr>
          <w:p w14:paraId="226B5F1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3437A3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85" w:type="dxa"/>
            <w:vAlign w:val="center"/>
          </w:tcPr>
          <w:p w14:paraId="0070F1F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185" w:type="dxa"/>
            <w:vAlign w:val="center"/>
          </w:tcPr>
          <w:p w14:paraId="4CB78F4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90" w:type="dxa"/>
            <w:vAlign w:val="center"/>
          </w:tcPr>
          <w:p w14:paraId="12D1DE8A">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《建设工程质量管理条例》第四十六条第六十五条</w:t>
            </w:r>
          </w:p>
          <w:p w14:paraId="540D5B0A">
            <w:pPr>
              <w:keepNext w:val="0"/>
              <w:keepLines w:val="0"/>
              <w:widowControl/>
              <w:suppressLineNumbers w:val="0"/>
              <w:jc w:val="both"/>
              <w:textAlignment w:val="center"/>
              <w:rPr>
                <w:rFonts w:hint="eastAsia" w:ascii="宋体" w:hAnsi="宋体" w:eastAsia="宋体" w:cs="宋体"/>
                <w:i w:val="0"/>
                <w:color w:val="000000"/>
                <w:kern w:val="2"/>
                <w:sz w:val="18"/>
                <w:szCs w:val="18"/>
                <w:u w:val="none"/>
                <w:lang w:val="en-US" w:eastAsia="zh-CN" w:bidi="ar-SA"/>
              </w:rPr>
            </w:pPr>
          </w:p>
        </w:tc>
        <w:tc>
          <w:tcPr>
            <w:tcW w:w="1260" w:type="dxa"/>
            <w:vAlign w:val="center"/>
          </w:tcPr>
          <w:p w14:paraId="221F40C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280" w:type="dxa"/>
            <w:vAlign w:val="center"/>
          </w:tcPr>
          <w:p w14:paraId="09E904B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宋体" w:hAnsi="宋体" w:eastAsia="宋体" w:cs="宋体"/>
                <w:i w:val="0"/>
                <w:color w:val="000000"/>
                <w:kern w:val="0"/>
                <w:sz w:val="18"/>
                <w:szCs w:val="18"/>
                <w:u w:val="none"/>
                <w:lang w:val="en-US" w:eastAsia="zh-CN" w:bidi="ar"/>
              </w:rPr>
              <w:t>《公路水运工程质量监督管理规定&gt;&gt;第四十一条</w:t>
            </w:r>
          </w:p>
        </w:tc>
        <w:tc>
          <w:tcPr>
            <w:tcW w:w="615" w:type="dxa"/>
            <w:vAlign w:val="center"/>
          </w:tcPr>
          <w:p w14:paraId="1EECD69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A58EB7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70" w:type="dxa"/>
            <w:vAlign w:val="center"/>
          </w:tcPr>
          <w:p w14:paraId="5202C64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3B1703B">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19147361">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6DF6A1DB">
            <w:pPr>
              <w:jc w:val="center"/>
              <w:rPr>
                <w:rFonts w:hint="eastAsia" w:asciiTheme="minorEastAsia" w:hAnsiTheme="minorEastAsia" w:eastAsiaTheme="minorEastAsia" w:cstheme="minorEastAsia"/>
                <w:b/>
                <w:bCs/>
                <w:sz w:val="18"/>
                <w:szCs w:val="18"/>
                <w:vertAlign w:val="baseline"/>
                <w:lang w:val="en-US" w:eastAsia="zh-CN"/>
              </w:rPr>
            </w:pPr>
          </w:p>
        </w:tc>
      </w:tr>
      <w:tr w14:paraId="2838E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2" w:hRule="atLeast"/>
        </w:trPr>
        <w:tc>
          <w:tcPr>
            <w:tcW w:w="570" w:type="dxa"/>
            <w:vAlign w:val="center"/>
          </w:tcPr>
          <w:p w14:paraId="20E68BF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28</w:t>
            </w:r>
          </w:p>
        </w:tc>
        <w:tc>
          <w:tcPr>
            <w:tcW w:w="585" w:type="dxa"/>
            <w:vAlign w:val="center"/>
          </w:tcPr>
          <w:p w14:paraId="46E0F34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80" w:type="dxa"/>
            <w:gridSpan w:val="2"/>
            <w:vAlign w:val="center"/>
          </w:tcPr>
          <w:p w14:paraId="6D94B4EA">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施工单位不履行保修义务或拖延保修义务的处罚</w:t>
            </w:r>
          </w:p>
        </w:tc>
        <w:tc>
          <w:tcPr>
            <w:tcW w:w="630" w:type="dxa"/>
            <w:vAlign w:val="center"/>
          </w:tcPr>
          <w:p w14:paraId="41F1A4A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9E487B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85" w:type="dxa"/>
            <w:vAlign w:val="center"/>
          </w:tcPr>
          <w:p w14:paraId="0B9AB4F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185" w:type="dxa"/>
            <w:vAlign w:val="center"/>
          </w:tcPr>
          <w:p w14:paraId="5779B85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90" w:type="dxa"/>
            <w:vAlign w:val="center"/>
          </w:tcPr>
          <w:p w14:paraId="15A3441F">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《建设工程质量管理条例》第四十六条第六十六条</w:t>
            </w:r>
          </w:p>
          <w:p w14:paraId="61E34A42">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p>
        </w:tc>
        <w:tc>
          <w:tcPr>
            <w:tcW w:w="1260" w:type="dxa"/>
            <w:vAlign w:val="center"/>
          </w:tcPr>
          <w:p w14:paraId="12DDDB5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280" w:type="dxa"/>
            <w:vAlign w:val="center"/>
          </w:tcPr>
          <w:p w14:paraId="4DE5D5D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《公路水运工程质量监督管理规定&gt;&gt;第四十二条</w:t>
            </w:r>
          </w:p>
        </w:tc>
        <w:tc>
          <w:tcPr>
            <w:tcW w:w="615" w:type="dxa"/>
            <w:vAlign w:val="center"/>
          </w:tcPr>
          <w:p w14:paraId="73D27DA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C88796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70" w:type="dxa"/>
            <w:vAlign w:val="center"/>
          </w:tcPr>
          <w:p w14:paraId="78DCDE6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53D76A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F90ECF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45" w:type="dxa"/>
            <w:vAlign w:val="center"/>
          </w:tcPr>
          <w:p w14:paraId="04F5967C">
            <w:pPr>
              <w:jc w:val="center"/>
              <w:rPr>
                <w:rFonts w:hint="eastAsia" w:asciiTheme="minorEastAsia" w:hAnsiTheme="minorEastAsia" w:eastAsiaTheme="minorEastAsia" w:cstheme="minorEastAsia"/>
                <w:b w:val="0"/>
                <w:bCs w:val="0"/>
                <w:sz w:val="18"/>
                <w:szCs w:val="18"/>
                <w:vertAlign w:val="baseline"/>
                <w:lang w:val="en-US" w:eastAsia="zh-CN"/>
              </w:rPr>
            </w:pPr>
          </w:p>
        </w:tc>
      </w:tr>
    </w:tbl>
    <w:p w14:paraId="5D0EDF61">
      <w:pPr>
        <w:jc w:val="center"/>
        <w:rPr>
          <w:rFonts w:hint="eastAsia" w:asciiTheme="majorEastAsia" w:hAnsiTheme="majorEastAsia" w:eastAsiaTheme="majorEastAsia" w:cstheme="majorEastAsia"/>
          <w:b/>
          <w:bCs/>
          <w:sz w:val="18"/>
          <w:szCs w:val="18"/>
          <w:lang w:val="en-US" w:eastAsia="zh-CN"/>
        </w:rPr>
      </w:pPr>
    </w:p>
    <w:p w14:paraId="2AD90709">
      <w:pPr>
        <w:jc w:val="center"/>
        <w:rPr>
          <w:rFonts w:hint="eastAsia" w:asciiTheme="majorEastAsia" w:hAnsiTheme="majorEastAsia" w:eastAsiaTheme="majorEastAsia" w:cstheme="majorEastAsia"/>
          <w:b/>
          <w:bCs/>
          <w:sz w:val="44"/>
          <w:szCs w:val="44"/>
          <w:lang w:val="en-US" w:eastAsia="zh-CN"/>
        </w:rPr>
      </w:pPr>
    </w:p>
    <w:p w14:paraId="4B128C8B">
      <w:pPr>
        <w:jc w:val="center"/>
        <w:rPr>
          <w:rFonts w:hint="eastAsia" w:asciiTheme="majorEastAsia" w:hAnsiTheme="majorEastAsia" w:eastAsiaTheme="majorEastAsia" w:cstheme="majorEastAsia"/>
          <w:b/>
          <w:bCs/>
          <w:sz w:val="44"/>
          <w:szCs w:val="44"/>
          <w:lang w:val="en-US" w:eastAsia="zh-CN"/>
        </w:rPr>
      </w:pPr>
    </w:p>
    <w:p w14:paraId="441F8467">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21869120">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28"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0"/>
        <w:gridCol w:w="608"/>
        <w:gridCol w:w="2475"/>
        <w:gridCol w:w="585"/>
        <w:gridCol w:w="780"/>
        <w:gridCol w:w="840"/>
        <w:gridCol w:w="1035"/>
        <w:gridCol w:w="1530"/>
        <w:gridCol w:w="1305"/>
        <w:gridCol w:w="2340"/>
        <w:gridCol w:w="630"/>
        <w:gridCol w:w="630"/>
        <w:gridCol w:w="810"/>
        <w:gridCol w:w="660"/>
        <w:gridCol w:w="600"/>
        <w:gridCol w:w="630"/>
      </w:tblGrid>
      <w:tr w14:paraId="3A77E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7E592A8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08" w:type="dxa"/>
            <w:vMerge w:val="restart"/>
            <w:vAlign w:val="center"/>
          </w:tcPr>
          <w:p w14:paraId="0B88E26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4A4F670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475" w:type="dxa"/>
            <w:vMerge w:val="restart"/>
            <w:vAlign w:val="center"/>
          </w:tcPr>
          <w:p w14:paraId="32FC8A27">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restart"/>
            <w:vAlign w:val="center"/>
          </w:tcPr>
          <w:p w14:paraId="0960AC6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780" w:type="dxa"/>
            <w:vMerge w:val="restart"/>
            <w:vAlign w:val="center"/>
          </w:tcPr>
          <w:p w14:paraId="0C41DA0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0472B0D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40" w:type="dxa"/>
            <w:vMerge w:val="restart"/>
            <w:vAlign w:val="center"/>
          </w:tcPr>
          <w:p w14:paraId="1B40FFB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26FAAEC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470" w:type="dxa"/>
            <w:gridSpan w:val="6"/>
            <w:vAlign w:val="center"/>
          </w:tcPr>
          <w:p w14:paraId="0AD335D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3CB6438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4AB6EC9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60" w:type="dxa"/>
            <w:gridSpan w:val="2"/>
            <w:vAlign w:val="center"/>
          </w:tcPr>
          <w:p w14:paraId="77BC342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1E388EF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68C90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539822D7">
            <w:pPr>
              <w:jc w:val="center"/>
              <w:rPr>
                <w:rFonts w:hint="eastAsia" w:asciiTheme="minorEastAsia" w:hAnsiTheme="minorEastAsia" w:eastAsiaTheme="minorEastAsia" w:cstheme="minorEastAsia"/>
                <w:b/>
                <w:bCs/>
                <w:sz w:val="18"/>
                <w:szCs w:val="18"/>
                <w:vertAlign w:val="baseline"/>
                <w:lang w:val="en-US" w:eastAsia="zh-CN"/>
              </w:rPr>
            </w:pPr>
          </w:p>
        </w:tc>
        <w:tc>
          <w:tcPr>
            <w:tcW w:w="608" w:type="dxa"/>
            <w:vMerge w:val="continue"/>
            <w:vAlign w:val="center"/>
          </w:tcPr>
          <w:p w14:paraId="5D219BBF">
            <w:pPr>
              <w:jc w:val="center"/>
              <w:rPr>
                <w:rFonts w:hint="eastAsia" w:asciiTheme="minorEastAsia" w:hAnsiTheme="minorEastAsia" w:eastAsiaTheme="minorEastAsia" w:cstheme="minorEastAsia"/>
                <w:b/>
                <w:bCs/>
                <w:sz w:val="18"/>
                <w:szCs w:val="18"/>
                <w:vertAlign w:val="baseline"/>
                <w:lang w:val="en-US" w:eastAsia="zh-CN"/>
              </w:rPr>
            </w:pPr>
          </w:p>
        </w:tc>
        <w:tc>
          <w:tcPr>
            <w:tcW w:w="2475" w:type="dxa"/>
            <w:vMerge w:val="continue"/>
            <w:vAlign w:val="center"/>
          </w:tcPr>
          <w:p w14:paraId="289A7871">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continue"/>
            <w:vAlign w:val="center"/>
          </w:tcPr>
          <w:p w14:paraId="2FAA6218">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21A59C5C">
            <w:pPr>
              <w:jc w:val="center"/>
              <w:rPr>
                <w:rFonts w:hint="eastAsia" w:asciiTheme="minorEastAsia" w:hAnsiTheme="minorEastAsia" w:eastAsiaTheme="minorEastAsia" w:cstheme="minorEastAsia"/>
                <w:b/>
                <w:bCs/>
                <w:sz w:val="18"/>
                <w:szCs w:val="18"/>
                <w:vertAlign w:val="baseline"/>
                <w:lang w:val="en-US" w:eastAsia="zh-CN"/>
              </w:rPr>
            </w:pPr>
          </w:p>
        </w:tc>
        <w:tc>
          <w:tcPr>
            <w:tcW w:w="840" w:type="dxa"/>
            <w:vMerge w:val="continue"/>
            <w:vAlign w:val="center"/>
          </w:tcPr>
          <w:p w14:paraId="2D899F85">
            <w:pPr>
              <w:jc w:val="center"/>
              <w:rPr>
                <w:rFonts w:hint="eastAsia" w:asciiTheme="minorEastAsia" w:hAnsiTheme="minorEastAsia" w:eastAsiaTheme="minorEastAsia" w:cstheme="minorEastAsia"/>
                <w:b/>
                <w:bCs/>
                <w:sz w:val="18"/>
                <w:szCs w:val="18"/>
                <w:vertAlign w:val="baseline"/>
                <w:lang w:val="en-US" w:eastAsia="zh-CN"/>
              </w:rPr>
            </w:pPr>
          </w:p>
        </w:tc>
        <w:tc>
          <w:tcPr>
            <w:tcW w:w="1035" w:type="dxa"/>
            <w:vAlign w:val="center"/>
          </w:tcPr>
          <w:p w14:paraId="399A692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530" w:type="dxa"/>
            <w:vAlign w:val="center"/>
          </w:tcPr>
          <w:p w14:paraId="3063A28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05" w:type="dxa"/>
            <w:vAlign w:val="center"/>
          </w:tcPr>
          <w:p w14:paraId="62EDD7D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40" w:type="dxa"/>
            <w:vAlign w:val="center"/>
          </w:tcPr>
          <w:p w14:paraId="012E435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208DF81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30" w:type="dxa"/>
            <w:vAlign w:val="center"/>
          </w:tcPr>
          <w:p w14:paraId="09AEA75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0F05842A">
            <w:pPr>
              <w:jc w:val="center"/>
              <w:rPr>
                <w:rFonts w:hint="eastAsia" w:asciiTheme="minorEastAsia" w:hAnsiTheme="minorEastAsia" w:eastAsiaTheme="minorEastAsia" w:cstheme="minorEastAsia"/>
                <w:b/>
                <w:bCs/>
                <w:sz w:val="18"/>
                <w:szCs w:val="18"/>
                <w:vertAlign w:val="baseline"/>
                <w:lang w:val="en-US" w:eastAsia="zh-CN"/>
              </w:rPr>
            </w:pPr>
          </w:p>
        </w:tc>
        <w:tc>
          <w:tcPr>
            <w:tcW w:w="660" w:type="dxa"/>
            <w:vAlign w:val="center"/>
          </w:tcPr>
          <w:p w14:paraId="3183BAC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00" w:type="dxa"/>
            <w:vAlign w:val="center"/>
          </w:tcPr>
          <w:p w14:paraId="7AC860B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22B6E911">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B4CA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70" w:type="dxa"/>
            <w:vAlign w:val="center"/>
          </w:tcPr>
          <w:p w14:paraId="61D2677B">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29</w:t>
            </w:r>
          </w:p>
        </w:tc>
        <w:tc>
          <w:tcPr>
            <w:tcW w:w="608" w:type="dxa"/>
            <w:vAlign w:val="center"/>
          </w:tcPr>
          <w:p w14:paraId="0F62E7D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475" w:type="dxa"/>
            <w:vAlign w:val="center"/>
          </w:tcPr>
          <w:p w14:paraId="23954A5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工程监理单位与相关单位串通、弄虚作假、降低工程质量，将不合格的工程、材料、构配件和设备按合格签字的处罚</w:t>
            </w:r>
          </w:p>
        </w:tc>
        <w:tc>
          <w:tcPr>
            <w:tcW w:w="585" w:type="dxa"/>
            <w:vAlign w:val="center"/>
          </w:tcPr>
          <w:p w14:paraId="276FD1F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1CE5471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1EEF143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035" w:type="dxa"/>
            <w:vAlign w:val="center"/>
          </w:tcPr>
          <w:p w14:paraId="5C0C53F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30" w:type="dxa"/>
            <w:vAlign w:val="center"/>
          </w:tcPr>
          <w:p w14:paraId="101C1935">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《建设工程质量管理条例》第四十六条、第六十七条</w:t>
            </w:r>
          </w:p>
          <w:p w14:paraId="50AF2B9C">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p>
        </w:tc>
        <w:tc>
          <w:tcPr>
            <w:tcW w:w="1305" w:type="dxa"/>
            <w:vAlign w:val="center"/>
          </w:tcPr>
          <w:p w14:paraId="4E4BB10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702EEE9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宋体" w:hAnsi="宋体" w:eastAsia="宋体" w:cs="宋体"/>
                <w:i w:val="0"/>
                <w:color w:val="000000"/>
                <w:kern w:val="0"/>
                <w:sz w:val="18"/>
                <w:szCs w:val="18"/>
                <w:u w:val="none"/>
                <w:lang w:val="en-US" w:eastAsia="zh-CN" w:bidi="ar"/>
              </w:rPr>
              <w:t>《公路水运工程质量监督管理规定&gt;&gt;第四十三条</w:t>
            </w:r>
          </w:p>
        </w:tc>
        <w:tc>
          <w:tcPr>
            <w:tcW w:w="630" w:type="dxa"/>
            <w:vAlign w:val="center"/>
          </w:tcPr>
          <w:p w14:paraId="6BA40E7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7A3F483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0807D9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60" w:type="dxa"/>
            <w:vAlign w:val="center"/>
          </w:tcPr>
          <w:p w14:paraId="7DE95CDC">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5C9167C1">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6CAC485">
            <w:pPr>
              <w:jc w:val="center"/>
              <w:rPr>
                <w:rFonts w:hint="eastAsia" w:asciiTheme="minorEastAsia" w:hAnsiTheme="minorEastAsia" w:eastAsiaTheme="minorEastAsia" w:cstheme="minorEastAsia"/>
                <w:b/>
                <w:bCs/>
                <w:sz w:val="18"/>
                <w:szCs w:val="18"/>
                <w:vertAlign w:val="baseline"/>
                <w:lang w:val="en-US" w:eastAsia="zh-CN"/>
              </w:rPr>
            </w:pPr>
          </w:p>
        </w:tc>
      </w:tr>
      <w:tr w14:paraId="6B731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5070BB6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30</w:t>
            </w:r>
          </w:p>
        </w:tc>
        <w:tc>
          <w:tcPr>
            <w:tcW w:w="608" w:type="dxa"/>
            <w:vAlign w:val="center"/>
          </w:tcPr>
          <w:p w14:paraId="539C122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475" w:type="dxa"/>
            <w:vAlign w:val="center"/>
          </w:tcPr>
          <w:p w14:paraId="5AA6622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交通建设工程注册执业人员过错造成交通建设工程质量事故的</w:t>
            </w:r>
          </w:p>
        </w:tc>
        <w:tc>
          <w:tcPr>
            <w:tcW w:w="585" w:type="dxa"/>
            <w:vAlign w:val="center"/>
          </w:tcPr>
          <w:p w14:paraId="46B579F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0926BBD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08D1D51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035" w:type="dxa"/>
            <w:vAlign w:val="center"/>
          </w:tcPr>
          <w:p w14:paraId="6B5D808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30" w:type="dxa"/>
            <w:vAlign w:val="center"/>
          </w:tcPr>
          <w:p w14:paraId="29AF2BCC">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《建设工程质量管理条例》第四十六条、第七十二条</w:t>
            </w:r>
          </w:p>
        </w:tc>
        <w:tc>
          <w:tcPr>
            <w:tcW w:w="1305" w:type="dxa"/>
            <w:vAlign w:val="center"/>
          </w:tcPr>
          <w:p w14:paraId="4B28C92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287A47B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7B3980F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4444E7B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520BAD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60" w:type="dxa"/>
            <w:vAlign w:val="center"/>
          </w:tcPr>
          <w:p w14:paraId="7F519937">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56FC6280">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3A427B5E">
            <w:pPr>
              <w:jc w:val="center"/>
              <w:rPr>
                <w:rFonts w:hint="eastAsia" w:asciiTheme="minorEastAsia" w:hAnsiTheme="minorEastAsia" w:eastAsiaTheme="minorEastAsia" w:cstheme="minorEastAsia"/>
                <w:b/>
                <w:bCs/>
                <w:sz w:val="18"/>
                <w:szCs w:val="18"/>
                <w:vertAlign w:val="baseline"/>
                <w:lang w:val="en-US" w:eastAsia="zh-CN"/>
              </w:rPr>
            </w:pPr>
          </w:p>
        </w:tc>
      </w:tr>
      <w:tr w14:paraId="0FBFC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70" w:type="dxa"/>
            <w:vAlign w:val="center"/>
          </w:tcPr>
          <w:p w14:paraId="1160DE8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31</w:t>
            </w:r>
          </w:p>
        </w:tc>
        <w:tc>
          <w:tcPr>
            <w:tcW w:w="608" w:type="dxa"/>
            <w:vAlign w:val="center"/>
          </w:tcPr>
          <w:p w14:paraId="20F67FA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475" w:type="dxa"/>
            <w:vAlign w:val="center"/>
          </w:tcPr>
          <w:p w14:paraId="32AF1BD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给予单位罚款处罚的，对单位直接负责的主管人员和其他直接责任人的</w:t>
            </w:r>
          </w:p>
        </w:tc>
        <w:tc>
          <w:tcPr>
            <w:tcW w:w="585" w:type="dxa"/>
            <w:vAlign w:val="center"/>
          </w:tcPr>
          <w:p w14:paraId="5354E0D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4D91765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094670B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035" w:type="dxa"/>
            <w:vAlign w:val="center"/>
          </w:tcPr>
          <w:p w14:paraId="626719F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30" w:type="dxa"/>
            <w:vAlign w:val="center"/>
          </w:tcPr>
          <w:p w14:paraId="7203844B">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《建设工程质量管理条例》第四十六条、第七十三条</w:t>
            </w:r>
          </w:p>
          <w:p w14:paraId="648B162A">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p>
        </w:tc>
        <w:tc>
          <w:tcPr>
            <w:tcW w:w="1305" w:type="dxa"/>
            <w:vAlign w:val="center"/>
          </w:tcPr>
          <w:p w14:paraId="39377BC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03FC259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宋体" w:hAnsi="宋体" w:eastAsia="宋体" w:cs="宋体"/>
                <w:i w:val="0"/>
                <w:color w:val="000000"/>
                <w:kern w:val="0"/>
                <w:sz w:val="18"/>
                <w:szCs w:val="18"/>
                <w:u w:val="none"/>
                <w:lang w:val="en-US" w:eastAsia="zh-CN" w:bidi="ar"/>
              </w:rPr>
              <w:t>&lt;&lt;公路水运工程质量监督管理规定&gt;&gt;第四十六条</w:t>
            </w:r>
          </w:p>
        </w:tc>
        <w:tc>
          <w:tcPr>
            <w:tcW w:w="630" w:type="dxa"/>
            <w:vAlign w:val="center"/>
          </w:tcPr>
          <w:p w14:paraId="6B52278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2E5D364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36B4B7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60" w:type="dxa"/>
            <w:vAlign w:val="center"/>
          </w:tcPr>
          <w:p w14:paraId="3B35DEE9">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668E0746">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7AA6F5BC">
            <w:pPr>
              <w:jc w:val="center"/>
              <w:rPr>
                <w:rFonts w:hint="eastAsia" w:asciiTheme="minorEastAsia" w:hAnsiTheme="minorEastAsia" w:eastAsiaTheme="minorEastAsia" w:cstheme="minorEastAsia"/>
                <w:b/>
                <w:bCs/>
                <w:sz w:val="18"/>
                <w:szCs w:val="18"/>
                <w:vertAlign w:val="baseline"/>
                <w:lang w:val="en-US" w:eastAsia="zh-CN"/>
              </w:rPr>
            </w:pPr>
          </w:p>
        </w:tc>
      </w:tr>
    </w:tbl>
    <w:p w14:paraId="788B5292">
      <w:pPr>
        <w:jc w:val="center"/>
        <w:rPr>
          <w:rFonts w:hint="eastAsia" w:asciiTheme="majorEastAsia" w:hAnsiTheme="majorEastAsia" w:eastAsiaTheme="majorEastAsia" w:cstheme="majorEastAsia"/>
          <w:b/>
          <w:bCs/>
          <w:sz w:val="44"/>
          <w:szCs w:val="44"/>
          <w:lang w:val="en-US" w:eastAsia="zh-CN"/>
        </w:rPr>
      </w:pPr>
    </w:p>
    <w:p w14:paraId="4814AB10">
      <w:pPr>
        <w:jc w:val="center"/>
        <w:rPr>
          <w:rFonts w:hint="eastAsia" w:asciiTheme="majorEastAsia" w:hAnsiTheme="majorEastAsia" w:eastAsiaTheme="majorEastAsia" w:cstheme="majorEastAsia"/>
          <w:b/>
          <w:bCs/>
          <w:sz w:val="44"/>
          <w:szCs w:val="44"/>
          <w:lang w:val="en-US" w:eastAsia="zh-CN"/>
        </w:rPr>
      </w:pPr>
    </w:p>
    <w:p w14:paraId="4A7B19C9">
      <w:pPr>
        <w:jc w:val="center"/>
        <w:rPr>
          <w:rFonts w:hint="eastAsia" w:asciiTheme="majorEastAsia" w:hAnsiTheme="majorEastAsia" w:eastAsiaTheme="majorEastAsia" w:cstheme="majorEastAsia"/>
          <w:b/>
          <w:bCs/>
          <w:sz w:val="44"/>
          <w:szCs w:val="44"/>
          <w:lang w:val="en-US" w:eastAsia="zh-CN"/>
        </w:rPr>
      </w:pPr>
    </w:p>
    <w:p w14:paraId="5FE433AC">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7DDDF4B9">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0"/>
        <w:gridCol w:w="600"/>
        <w:gridCol w:w="2505"/>
        <w:gridCol w:w="585"/>
        <w:gridCol w:w="765"/>
        <w:gridCol w:w="825"/>
        <w:gridCol w:w="1035"/>
        <w:gridCol w:w="1545"/>
        <w:gridCol w:w="1305"/>
        <w:gridCol w:w="2355"/>
        <w:gridCol w:w="600"/>
        <w:gridCol w:w="630"/>
        <w:gridCol w:w="840"/>
        <w:gridCol w:w="660"/>
        <w:gridCol w:w="585"/>
        <w:gridCol w:w="630"/>
      </w:tblGrid>
      <w:tr w14:paraId="0FE59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416E37A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00" w:type="dxa"/>
            <w:vMerge w:val="restart"/>
            <w:vAlign w:val="center"/>
          </w:tcPr>
          <w:p w14:paraId="39F3CAE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64343B4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505" w:type="dxa"/>
            <w:vMerge w:val="restart"/>
            <w:vAlign w:val="center"/>
          </w:tcPr>
          <w:p w14:paraId="160BA90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585" w:type="dxa"/>
            <w:vMerge w:val="restart"/>
            <w:vAlign w:val="center"/>
          </w:tcPr>
          <w:p w14:paraId="5ACD4FC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765" w:type="dxa"/>
            <w:vMerge w:val="restart"/>
            <w:vAlign w:val="center"/>
          </w:tcPr>
          <w:p w14:paraId="036566D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57AB110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25" w:type="dxa"/>
            <w:vMerge w:val="restart"/>
            <w:vAlign w:val="center"/>
          </w:tcPr>
          <w:p w14:paraId="530EB87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65A7434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470" w:type="dxa"/>
            <w:gridSpan w:val="6"/>
            <w:vAlign w:val="center"/>
          </w:tcPr>
          <w:p w14:paraId="68C0727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40" w:type="dxa"/>
            <w:vMerge w:val="restart"/>
            <w:vAlign w:val="center"/>
          </w:tcPr>
          <w:p w14:paraId="51C62F9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37436B9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6E57A2E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58EBD13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3F4B2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008D7404">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Merge w:val="continue"/>
            <w:vAlign w:val="center"/>
          </w:tcPr>
          <w:p w14:paraId="66CBFE96">
            <w:pPr>
              <w:jc w:val="center"/>
              <w:rPr>
                <w:rFonts w:hint="eastAsia" w:asciiTheme="minorEastAsia" w:hAnsiTheme="minorEastAsia" w:eastAsiaTheme="minorEastAsia" w:cstheme="minorEastAsia"/>
                <w:b/>
                <w:bCs/>
                <w:sz w:val="18"/>
                <w:szCs w:val="18"/>
                <w:vertAlign w:val="baseline"/>
                <w:lang w:val="en-US" w:eastAsia="zh-CN"/>
              </w:rPr>
            </w:pPr>
          </w:p>
        </w:tc>
        <w:tc>
          <w:tcPr>
            <w:tcW w:w="2505" w:type="dxa"/>
            <w:vMerge w:val="continue"/>
            <w:vAlign w:val="center"/>
          </w:tcPr>
          <w:p w14:paraId="5AB08BD4">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continue"/>
            <w:vAlign w:val="center"/>
          </w:tcPr>
          <w:p w14:paraId="6710245D">
            <w:pPr>
              <w:jc w:val="center"/>
              <w:rPr>
                <w:rFonts w:hint="eastAsia" w:asciiTheme="minorEastAsia" w:hAnsiTheme="minorEastAsia" w:eastAsiaTheme="minorEastAsia" w:cstheme="minorEastAsia"/>
                <w:b/>
                <w:bCs/>
                <w:sz w:val="18"/>
                <w:szCs w:val="18"/>
                <w:vertAlign w:val="baseline"/>
                <w:lang w:val="en-US" w:eastAsia="zh-CN"/>
              </w:rPr>
            </w:pPr>
          </w:p>
        </w:tc>
        <w:tc>
          <w:tcPr>
            <w:tcW w:w="765" w:type="dxa"/>
            <w:vMerge w:val="continue"/>
            <w:vAlign w:val="center"/>
          </w:tcPr>
          <w:p w14:paraId="04A6E844">
            <w:pPr>
              <w:jc w:val="center"/>
              <w:rPr>
                <w:rFonts w:hint="eastAsia" w:asciiTheme="minorEastAsia" w:hAnsiTheme="minorEastAsia" w:eastAsiaTheme="minorEastAsia" w:cstheme="minorEastAsia"/>
                <w:b/>
                <w:bCs/>
                <w:sz w:val="18"/>
                <w:szCs w:val="18"/>
                <w:vertAlign w:val="baseline"/>
                <w:lang w:val="en-US" w:eastAsia="zh-CN"/>
              </w:rPr>
            </w:pPr>
          </w:p>
        </w:tc>
        <w:tc>
          <w:tcPr>
            <w:tcW w:w="825" w:type="dxa"/>
            <w:vMerge w:val="continue"/>
            <w:vAlign w:val="center"/>
          </w:tcPr>
          <w:p w14:paraId="1033750C">
            <w:pPr>
              <w:jc w:val="center"/>
              <w:rPr>
                <w:rFonts w:hint="eastAsia" w:asciiTheme="minorEastAsia" w:hAnsiTheme="minorEastAsia" w:eastAsiaTheme="minorEastAsia" w:cstheme="minorEastAsia"/>
                <w:b/>
                <w:bCs/>
                <w:sz w:val="18"/>
                <w:szCs w:val="18"/>
                <w:vertAlign w:val="baseline"/>
                <w:lang w:val="en-US" w:eastAsia="zh-CN"/>
              </w:rPr>
            </w:pPr>
          </w:p>
        </w:tc>
        <w:tc>
          <w:tcPr>
            <w:tcW w:w="1035" w:type="dxa"/>
            <w:vAlign w:val="center"/>
          </w:tcPr>
          <w:p w14:paraId="7B6BB9D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545" w:type="dxa"/>
            <w:vAlign w:val="center"/>
          </w:tcPr>
          <w:p w14:paraId="0815742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05" w:type="dxa"/>
            <w:vAlign w:val="center"/>
          </w:tcPr>
          <w:p w14:paraId="08F8DAC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55" w:type="dxa"/>
            <w:vAlign w:val="center"/>
          </w:tcPr>
          <w:p w14:paraId="4B05F27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00" w:type="dxa"/>
            <w:vAlign w:val="center"/>
          </w:tcPr>
          <w:p w14:paraId="28A9F51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30" w:type="dxa"/>
            <w:vAlign w:val="center"/>
          </w:tcPr>
          <w:p w14:paraId="15A809F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40" w:type="dxa"/>
            <w:vMerge w:val="continue"/>
            <w:vAlign w:val="center"/>
          </w:tcPr>
          <w:p w14:paraId="2A22824B">
            <w:pPr>
              <w:jc w:val="center"/>
              <w:rPr>
                <w:rFonts w:hint="eastAsia" w:asciiTheme="minorEastAsia" w:hAnsiTheme="minorEastAsia" w:eastAsiaTheme="minorEastAsia" w:cstheme="minorEastAsia"/>
                <w:b/>
                <w:bCs/>
                <w:sz w:val="18"/>
                <w:szCs w:val="18"/>
                <w:vertAlign w:val="baseline"/>
                <w:lang w:val="en-US" w:eastAsia="zh-CN"/>
              </w:rPr>
            </w:pPr>
          </w:p>
        </w:tc>
        <w:tc>
          <w:tcPr>
            <w:tcW w:w="660" w:type="dxa"/>
            <w:vAlign w:val="center"/>
          </w:tcPr>
          <w:p w14:paraId="3C96817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585" w:type="dxa"/>
            <w:vAlign w:val="center"/>
          </w:tcPr>
          <w:p w14:paraId="2353232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543189F3">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4BB0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269E91C7">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32</w:t>
            </w:r>
          </w:p>
        </w:tc>
        <w:tc>
          <w:tcPr>
            <w:tcW w:w="600" w:type="dxa"/>
            <w:vAlign w:val="center"/>
          </w:tcPr>
          <w:p w14:paraId="21E4C73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505" w:type="dxa"/>
            <w:vAlign w:val="center"/>
          </w:tcPr>
          <w:p w14:paraId="76AE961C">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未对施工组织设计中的安全技术措施或者专项施工方案进行审查的；发现安全事故隐患未及时要求施工单位整改或者暂时停止施工的；施工单位拒不整改或者不停止施工，未及时向有关主管部门报告的；未依照法律、法规和工程建设强制性标准实施监理的。</w:t>
            </w:r>
          </w:p>
        </w:tc>
        <w:tc>
          <w:tcPr>
            <w:tcW w:w="585" w:type="dxa"/>
            <w:vAlign w:val="center"/>
          </w:tcPr>
          <w:p w14:paraId="140EC5D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65" w:type="dxa"/>
            <w:vAlign w:val="center"/>
          </w:tcPr>
          <w:p w14:paraId="5C2AA93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3938489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035" w:type="dxa"/>
            <w:vAlign w:val="center"/>
          </w:tcPr>
          <w:p w14:paraId="162764D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45" w:type="dxa"/>
            <w:vAlign w:val="center"/>
          </w:tcPr>
          <w:p w14:paraId="38411040">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《建设工程安全生产管理条例》第五十七条</w:t>
            </w:r>
          </w:p>
        </w:tc>
        <w:tc>
          <w:tcPr>
            <w:tcW w:w="1305" w:type="dxa"/>
            <w:vAlign w:val="center"/>
          </w:tcPr>
          <w:p w14:paraId="6893819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6024C22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25A55A2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387080C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40" w:type="dxa"/>
            <w:vAlign w:val="center"/>
          </w:tcPr>
          <w:p w14:paraId="13E669E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60" w:type="dxa"/>
            <w:vAlign w:val="center"/>
          </w:tcPr>
          <w:p w14:paraId="69BE7F8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5717C72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67D2ACD6">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CFA8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trPr>
        <w:tc>
          <w:tcPr>
            <w:tcW w:w="570" w:type="dxa"/>
            <w:vAlign w:val="center"/>
          </w:tcPr>
          <w:p w14:paraId="7A4625A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33</w:t>
            </w:r>
          </w:p>
        </w:tc>
        <w:tc>
          <w:tcPr>
            <w:tcW w:w="600" w:type="dxa"/>
            <w:vAlign w:val="center"/>
          </w:tcPr>
          <w:p w14:paraId="30C028D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505" w:type="dxa"/>
            <w:vAlign w:val="center"/>
          </w:tcPr>
          <w:p w14:paraId="12EF91A8">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对多次、严重违法超限运输的车辆、驾驶人和企业的行政处罚</w:t>
            </w:r>
          </w:p>
        </w:tc>
        <w:tc>
          <w:tcPr>
            <w:tcW w:w="585" w:type="dxa"/>
            <w:vAlign w:val="center"/>
          </w:tcPr>
          <w:p w14:paraId="6866A7A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65" w:type="dxa"/>
            <w:vAlign w:val="center"/>
          </w:tcPr>
          <w:p w14:paraId="4E18616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65F473C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035" w:type="dxa"/>
            <w:vAlign w:val="center"/>
          </w:tcPr>
          <w:p w14:paraId="4BD61D0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45" w:type="dxa"/>
            <w:vAlign w:val="center"/>
          </w:tcPr>
          <w:p w14:paraId="0E973E1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《公路安全保护条例》第六十六条</w:t>
            </w:r>
          </w:p>
        </w:tc>
        <w:tc>
          <w:tcPr>
            <w:tcW w:w="1305" w:type="dxa"/>
            <w:vAlign w:val="center"/>
          </w:tcPr>
          <w:p w14:paraId="2080EA8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6E28D16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EF57F5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1C5ED55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40" w:type="dxa"/>
            <w:vAlign w:val="center"/>
          </w:tcPr>
          <w:p w14:paraId="0127B4B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60" w:type="dxa"/>
            <w:vAlign w:val="center"/>
          </w:tcPr>
          <w:p w14:paraId="1F299C29">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05FE781F">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7756988">
            <w:pPr>
              <w:jc w:val="center"/>
              <w:rPr>
                <w:rFonts w:hint="eastAsia" w:asciiTheme="minorEastAsia" w:hAnsiTheme="minorEastAsia" w:eastAsiaTheme="minorEastAsia" w:cstheme="minorEastAsia"/>
                <w:b/>
                <w:bCs/>
                <w:sz w:val="18"/>
                <w:szCs w:val="18"/>
                <w:vertAlign w:val="baseline"/>
                <w:lang w:val="en-US" w:eastAsia="zh-CN"/>
              </w:rPr>
            </w:pPr>
          </w:p>
        </w:tc>
      </w:tr>
      <w:tr w14:paraId="65BCC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570" w:type="dxa"/>
            <w:vAlign w:val="center"/>
          </w:tcPr>
          <w:p w14:paraId="162E1DE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34</w:t>
            </w:r>
          </w:p>
        </w:tc>
        <w:tc>
          <w:tcPr>
            <w:tcW w:w="600" w:type="dxa"/>
            <w:vAlign w:val="center"/>
          </w:tcPr>
          <w:p w14:paraId="027FD79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505" w:type="dxa"/>
            <w:vAlign w:val="center"/>
          </w:tcPr>
          <w:p w14:paraId="3134B72C">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对指使、强令车辆驾驶人超限运输货物行为的行政处罚</w:t>
            </w:r>
          </w:p>
        </w:tc>
        <w:tc>
          <w:tcPr>
            <w:tcW w:w="585" w:type="dxa"/>
            <w:vAlign w:val="center"/>
          </w:tcPr>
          <w:p w14:paraId="1252EDF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65" w:type="dxa"/>
            <w:vAlign w:val="center"/>
          </w:tcPr>
          <w:p w14:paraId="166B5F8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6E6489C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035" w:type="dxa"/>
            <w:vAlign w:val="center"/>
          </w:tcPr>
          <w:p w14:paraId="73C4404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45" w:type="dxa"/>
            <w:vAlign w:val="center"/>
          </w:tcPr>
          <w:p w14:paraId="3DFC7A2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《公路安全保护条例》第六十</w:t>
            </w:r>
            <w:r>
              <w:rPr>
                <w:rFonts w:hint="eastAsia" w:asciiTheme="minorEastAsia" w:hAnsiTheme="minorEastAsia" w:cstheme="minorEastAsia"/>
                <w:b w:val="0"/>
                <w:bCs w:val="0"/>
                <w:kern w:val="2"/>
                <w:sz w:val="18"/>
                <w:szCs w:val="18"/>
                <w:vertAlign w:val="baseline"/>
                <w:lang w:val="en-US" w:eastAsia="zh-CN" w:bidi="ar-SA"/>
              </w:rPr>
              <w:t>八</w:t>
            </w:r>
            <w:r>
              <w:rPr>
                <w:rFonts w:hint="eastAsia" w:asciiTheme="minorEastAsia" w:hAnsiTheme="minorEastAsia" w:eastAsiaTheme="minorEastAsia" w:cstheme="minorEastAsia"/>
                <w:b w:val="0"/>
                <w:bCs w:val="0"/>
                <w:kern w:val="2"/>
                <w:sz w:val="18"/>
                <w:szCs w:val="18"/>
                <w:vertAlign w:val="baseline"/>
                <w:lang w:val="en-US" w:eastAsia="zh-CN" w:bidi="ar-SA"/>
              </w:rPr>
              <w:t>条</w:t>
            </w:r>
            <w:r>
              <w:rPr>
                <w:rFonts w:hint="eastAsia" w:asciiTheme="minorEastAsia" w:hAnsiTheme="minorEastAsia" w:cstheme="minorEastAsia"/>
                <w:b w:val="0"/>
                <w:bCs w:val="0"/>
                <w:kern w:val="2"/>
                <w:sz w:val="18"/>
                <w:szCs w:val="18"/>
                <w:vertAlign w:val="baseline"/>
                <w:lang w:val="en-US" w:eastAsia="zh-CN" w:bidi="ar-SA"/>
              </w:rPr>
              <w:t>、第四十九条</w:t>
            </w:r>
          </w:p>
        </w:tc>
        <w:tc>
          <w:tcPr>
            <w:tcW w:w="1305" w:type="dxa"/>
            <w:vAlign w:val="center"/>
          </w:tcPr>
          <w:p w14:paraId="30F3669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277CE46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0E4AD8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5EB34AE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40" w:type="dxa"/>
            <w:vAlign w:val="center"/>
          </w:tcPr>
          <w:p w14:paraId="2581A50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60" w:type="dxa"/>
            <w:vAlign w:val="center"/>
          </w:tcPr>
          <w:p w14:paraId="167F3DCA">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5F767555">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004FE3A">
            <w:pPr>
              <w:jc w:val="center"/>
              <w:rPr>
                <w:rFonts w:hint="eastAsia" w:asciiTheme="minorEastAsia" w:hAnsiTheme="minorEastAsia" w:eastAsiaTheme="minorEastAsia" w:cstheme="minorEastAsia"/>
                <w:b/>
                <w:bCs/>
                <w:sz w:val="18"/>
                <w:szCs w:val="18"/>
                <w:vertAlign w:val="baseline"/>
                <w:lang w:val="en-US" w:eastAsia="zh-CN"/>
              </w:rPr>
            </w:pPr>
          </w:p>
        </w:tc>
      </w:tr>
      <w:tr w14:paraId="1CE51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5" w:hRule="atLeast"/>
        </w:trPr>
        <w:tc>
          <w:tcPr>
            <w:tcW w:w="570" w:type="dxa"/>
            <w:vAlign w:val="center"/>
          </w:tcPr>
          <w:p w14:paraId="395B9AF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35</w:t>
            </w:r>
          </w:p>
        </w:tc>
        <w:tc>
          <w:tcPr>
            <w:tcW w:w="600" w:type="dxa"/>
            <w:vAlign w:val="center"/>
          </w:tcPr>
          <w:p w14:paraId="3DB3E130">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505" w:type="dxa"/>
            <w:vAlign w:val="center"/>
          </w:tcPr>
          <w:p w14:paraId="27C9F45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对道路货物运输源头单位为车辆超标准装载、配载；为无牌无证、证照不全、非法改装的车辆装载、配载；为超限超载的车辆提供虚假装载证明的处罚</w:t>
            </w:r>
          </w:p>
        </w:tc>
        <w:tc>
          <w:tcPr>
            <w:tcW w:w="585" w:type="dxa"/>
            <w:vAlign w:val="center"/>
          </w:tcPr>
          <w:p w14:paraId="7E049AA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65" w:type="dxa"/>
            <w:vAlign w:val="center"/>
          </w:tcPr>
          <w:p w14:paraId="45F3624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61E08DE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035" w:type="dxa"/>
            <w:vAlign w:val="center"/>
          </w:tcPr>
          <w:p w14:paraId="3B735A2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45" w:type="dxa"/>
            <w:vAlign w:val="center"/>
          </w:tcPr>
          <w:p w14:paraId="6A1C848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05" w:type="dxa"/>
            <w:vAlign w:val="center"/>
          </w:tcPr>
          <w:p w14:paraId="479044D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《山西省道路运输条例》第五十二条第六十九条</w:t>
            </w:r>
          </w:p>
        </w:tc>
        <w:tc>
          <w:tcPr>
            <w:tcW w:w="2355" w:type="dxa"/>
            <w:vAlign w:val="center"/>
          </w:tcPr>
          <w:p w14:paraId="2EBF4D3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《山西省道路货物运输源头治理超限超载</w:t>
            </w:r>
            <w:bookmarkStart w:id="0" w:name="_GoBack"/>
            <w:bookmarkEnd w:id="0"/>
            <w:r>
              <w:rPr>
                <w:rFonts w:hint="eastAsia" w:asciiTheme="minorEastAsia" w:hAnsiTheme="minorEastAsia" w:cstheme="minorEastAsia"/>
                <w:b w:val="0"/>
                <w:bCs w:val="0"/>
                <w:sz w:val="18"/>
                <w:szCs w:val="18"/>
                <w:vertAlign w:val="baseline"/>
                <w:lang w:val="en-US" w:eastAsia="zh-CN"/>
              </w:rPr>
              <w:t>暂行办法</w:t>
            </w:r>
            <w:r>
              <w:rPr>
                <w:rFonts w:hint="eastAsia" w:asciiTheme="minorEastAsia" w:hAnsiTheme="minorEastAsia" w:eastAsiaTheme="minorEastAsia" w:cstheme="minorEastAsia"/>
                <w:b w:val="0"/>
                <w:bCs w:val="0"/>
                <w:sz w:val="18"/>
                <w:szCs w:val="18"/>
                <w:vertAlign w:val="baseline"/>
                <w:lang w:val="en-US" w:eastAsia="zh-CN"/>
              </w:rPr>
              <w:t>》</w:t>
            </w:r>
            <w:r>
              <w:rPr>
                <w:rFonts w:hint="eastAsia" w:asciiTheme="minorEastAsia" w:hAnsiTheme="minorEastAsia" w:eastAsiaTheme="minorEastAsia" w:cstheme="minorEastAsia"/>
                <w:b w:val="0"/>
                <w:bCs w:val="0"/>
                <w:kern w:val="2"/>
                <w:sz w:val="18"/>
                <w:szCs w:val="18"/>
                <w:vertAlign w:val="baseline"/>
                <w:lang w:val="en-US" w:eastAsia="zh-CN" w:bidi="ar-SA"/>
              </w:rPr>
              <w:t>第十五条</w:t>
            </w:r>
            <w:r>
              <w:rPr>
                <w:rFonts w:hint="eastAsia" w:asciiTheme="minorEastAsia" w:hAnsiTheme="minorEastAsia" w:cstheme="minorEastAsia"/>
                <w:b w:val="0"/>
                <w:bCs w:val="0"/>
                <w:kern w:val="2"/>
                <w:sz w:val="18"/>
                <w:szCs w:val="18"/>
                <w:vertAlign w:val="baseline"/>
                <w:lang w:val="en-US" w:eastAsia="zh-CN" w:bidi="ar-SA"/>
              </w:rPr>
              <w:t>、第八条、第九条</w:t>
            </w:r>
            <w:r>
              <w:rPr>
                <w:rFonts w:hint="eastAsia" w:asciiTheme="minorEastAsia" w:hAnsiTheme="minorEastAsia" w:eastAsiaTheme="minorEastAsia" w:cstheme="minorEastAsia"/>
                <w:b w:val="0"/>
                <w:bCs w:val="0"/>
                <w:sz w:val="18"/>
                <w:szCs w:val="18"/>
                <w:vertAlign w:val="baseline"/>
                <w:lang w:val="en-US" w:eastAsia="zh-CN"/>
              </w:rPr>
              <w:t xml:space="preserve"> </w:t>
            </w:r>
          </w:p>
        </w:tc>
        <w:tc>
          <w:tcPr>
            <w:tcW w:w="600" w:type="dxa"/>
            <w:vAlign w:val="center"/>
          </w:tcPr>
          <w:p w14:paraId="0E86D0B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1909BB7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40" w:type="dxa"/>
            <w:vAlign w:val="center"/>
          </w:tcPr>
          <w:p w14:paraId="571FDCF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60" w:type="dxa"/>
            <w:vAlign w:val="center"/>
          </w:tcPr>
          <w:p w14:paraId="09BF0E71">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02745F4D">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3527A5D">
            <w:pPr>
              <w:jc w:val="center"/>
              <w:rPr>
                <w:rFonts w:hint="eastAsia" w:asciiTheme="minorEastAsia" w:hAnsiTheme="minorEastAsia" w:eastAsiaTheme="minorEastAsia" w:cstheme="minorEastAsia"/>
                <w:b/>
                <w:bCs/>
                <w:sz w:val="18"/>
                <w:szCs w:val="18"/>
                <w:vertAlign w:val="baseline"/>
                <w:lang w:val="en-US" w:eastAsia="zh-CN"/>
              </w:rPr>
            </w:pPr>
          </w:p>
        </w:tc>
      </w:tr>
    </w:tbl>
    <w:p w14:paraId="065649B4">
      <w:pPr>
        <w:jc w:val="both"/>
        <w:rPr>
          <w:rFonts w:hint="eastAsia" w:asciiTheme="majorEastAsia" w:hAnsiTheme="majorEastAsia" w:eastAsiaTheme="majorEastAsia" w:cstheme="majorEastAsia"/>
          <w:b/>
          <w:bCs/>
          <w:sz w:val="44"/>
          <w:szCs w:val="44"/>
          <w:lang w:val="en-US" w:eastAsia="zh-CN"/>
        </w:rPr>
      </w:pPr>
    </w:p>
    <w:p w14:paraId="06BAD009">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5F2972BA">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600"/>
        <w:gridCol w:w="2265"/>
        <w:gridCol w:w="645"/>
        <w:gridCol w:w="780"/>
        <w:gridCol w:w="900"/>
        <w:gridCol w:w="1230"/>
        <w:gridCol w:w="1425"/>
        <w:gridCol w:w="1335"/>
        <w:gridCol w:w="2355"/>
        <w:gridCol w:w="645"/>
        <w:gridCol w:w="645"/>
        <w:gridCol w:w="780"/>
        <w:gridCol w:w="615"/>
        <w:gridCol w:w="645"/>
        <w:gridCol w:w="600"/>
      </w:tblGrid>
      <w:tr w14:paraId="78540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1DCF092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00" w:type="dxa"/>
            <w:vMerge w:val="restart"/>
            <w:vAlign w:val="center"/>
          </w:tcPr>
          <w:p w14:paraId="513CB12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611966D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65" w:type="dxa"/>
            <w:vMerge w:val="restart"/>
            <w:vAlign w:val="center"/>
          </w:tcPr>
          <w:p w14:paraId="1EAB6E9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45" w:type="dxa"/>
            <w:vMerge w:val="restart"/>
            <w:vAlign w:val="center"/>
          </w:tcPr>
          <w:p w14:paraId="5E8CCB1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780" w:type="dxa"/>
            <w:vMerge w:val="restart"/>
            <w:vAlign w:val="center"/>
          </w:tcPr>
          <w:p w14:paraId="267C46A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6B88ECB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900" w:type="dxa"/>
            <w:vMerge w:val="restart"/>
            <w:vAlign w:val="center"/>
          </w:tcPr>
          <w:p w14:paraId="020A1EF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2FF4F5A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35" w:type="dxa"/>
            <w:gridSpan w:val="6"/>
            <w:vAlign w:val="center"/>
          </w:tcPr>
          <w:p w14:paraId="35FFC21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80" w:type="dxa"/>
            <w:vMerge w:val="restart"/>
            <w:vAlign w:val="center"/>
          </w:tcPr>
          <w:p w14:paraId="52311E3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1804731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60" w:type="dxa"/>
            <w:gridSpan w:val="2"/>
            <w:vAlign w:val="center"/>
          </w:tcPr>
          <w:p w14:paraId="712B9CC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00" w:type="dxa"/>
            <w:vMerge w:val="restart"/>
            <w:vAlign w:val="center"/>
          </w:tcPr>
          <w:p w14:paraId="5E292A2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282B8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4DD9C6D6">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Merge w:val="continue"/>
            <w:vAlign w:val="center"/>
          </w:tcPr>
          <w:p w14:paraId="067129EC">
            <w:pPr>
              <w:jc w:val="center"/>
              <w:rPr>
                <w:rFonts w:hint="eastAsia" w:asciiTheme="minorEastAsia" w:hAnsiTheme="minorEastAsia" w:eastAsiaTheme="minorEastAsia" w:cstheme="minorEastAsia"/>
                <w:b/>
                <w:bCs/>
                <w:sz w:val="18"/>
                <w:szCs w:val="18"/>
                <w:vertAlign w:val="baseline"/>
                <w:lang w:val="en-US" w:eastAsia="zh-CN"/>
              </w:rPr>
            </w:pPr>
          </w:p>
        </w:tc>
        <w:tc>
          <w:tcPr>
            <w:tcW w:w="2265" w:type="dxa"/>
            <w:vMerge w:val="continue"/>
            <w:vAlign w:val="center"/>
          </w:tcPr>
          <w:p w14:paraId="12EA620D">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5EE10093">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247AFF87">
            <w:pPr>
              <w:jc w:val="center"/>
              <w:rPr>
                <w:rFonts w:hint="eastAsia" w:asciiTheme="minorEastAsia" w:hAnsiTheme="minorEastAsia" w:eastAsiaTheme="minorEastAsia" w:cstheme="minorEastAsia"/>
                <w:b/>
                <w:bCs/>
                <w:sz w:val="18"/>
                <w:szCs w:val="18"/>
                <w:vertAlign w:val="baseline"/>
                <w:lang w:val="en-US" w:eastAsia="zh-CN"/>
              </w:rPr>
            </w:pPr>
          </w:p>
        </w:tc>
        <w:tc>
          <w:tcPr>
            <w:tcW w:w="900" w:type="dxa"/>
            <w:vMerge w:val="continue"/>
            <w:vAlign w:val="center"/>
          </w:tcPr>
          <w:p w14:paraId="51D7911E">
            <w:pPr>
              <w:jc w:val="center"/>
              <w:rPr>
                <w:rFonts w:hint="eastAsia" w:asciiTheme="minorEastAsia" w:hAnsiTheme="minorEastAsia" w:eastAsiaTheme="minorEastAsia" w:cstheme="minorEastAsia"/>
                <w:b/>
                <w:bCs/>
                <w:sz w:val="18"/>
                <w:szCs w:val="18"/>
                <w:vertAlign w:val="baseline"/>
                <w:lang w:val="en-US" w:eastAsia="zh-CN"/>
              </w:rPr>
            </w:pPr>
          </w:p>
        </w:tc>
        <w:tc>
          <w:tcPr>
            <w:tcW w:w="1230" w:type="dxa"/>
            <w:vAlign w:val="center"/>
          </w:tcPr>
          <w:p w14:paraId="551DCDD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25" w:type="dxa"/>
            <w:vAlign w:val="center"/>
          </w:tcPr>
          <w:p w14:paraId="2DB8055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338146E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55" w:type="dxa"/>
            <w:vAlign w:val="center"/>
          </w:tcPr>
          <w:p w14:paraId="7C4520B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45" w:type="dxa"/>
            <w:vAlign w:val="center"/>
          </w:tcPr>
          <w:p w14:paraId="55F6C32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45" w:type="dxa"/>
            <w:vAlign w:val="center"/>
          </w:tcPr>
          <w:p w14:paraId="10D3AB8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80" w:type="dxa"/>
            <w:vMerge w:val="continue"/>
            <w:vAlign w:val="center"/>
          </w:tcPr>
          <w:p w14:paraId="324CFAA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540148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45" w:type="dxa"/>
            <w:vAlign w:val="center"/>
          </w:tcPr>
          <w:p w14:paraId="2212CCF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00" w:type="dxa"/>
            <w:vMerge w:val="continue"/>
            <w:vAlign w:val="center"/>
          </w:tcPr>
          <w:p w14:paraId="248A5692">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0568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5C1A11C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36</w:t>
            </w:r>
          </w:p>
        </w:tc>
        <w:tc>
          <w:tcPr>
            <w:tcW w:w="600" w:type="dxa"/>
            <w:vAlign w:val="center"/>
          </w:tcPr>
          <w:p w14:paraId="2C2BA03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34ED4E8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对道路运输货运和物流运营单位未实行安全查验制度，对客户身份进行查验等行为的行政处罚</w:t>
            </w:r>
          </w:p>
        </w:tc>
        <w:tc>
          <w:tcPr>
            <w:tcW w:w="645" w:type="dxa"/>
            <w:vAlign w:val="center"/>
          </w:tcPr>
          <w:p w14:paraId="11E0C52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159159B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2330F75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30" w:type="dxa"/>
            <w:vAlign w:val="center"/>
          </w:tcPr>
          <w:p w14:paraId="23E2373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《中华人民共和国反恐怖主义法》 第八十五条</w:t>
            </w:r>
            <w:r>
              <w:rPr>
                <w:rFonts w:hint="eastAsia" w:asciiTheme="minorEastAsia" w:hAnsiTheme="minorEastAsia" w:cstheme="minorEastAsia"/>
                <w:b w:val="0"/>
                <w:bCs w:val="0"/>
                <w:kern w:val="2"/>
                <w:sz w:val="18"/>
                <w:szCs w:val="18"/>
                <w:vertAlign w:val="baseline"/>
                <w:lang w:val="en-US" w:eastAsia="zh-CN" w:bidi="ar-SA"/>
              </w:rPr>
              <w:t xml:space="preserve">、第九十三条 </w:t>
            </w:r>
          </w:p>
        </w:tc>
        <w:tc>
          <w:tcPr>
            <w:tcW w:w="1425" w:type="dxa"/>
            <w:vAlign w:val="center"/>
          </w:tcPr>
          <w:p w14:paraId="05DD347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0037DD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1D94FAE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《道路货物运输及站场管理规定》第六十五条</w:t>
            </w:r>
          </w:p>
        </w:tc>
        <w:tc>
          <w:tcPr>
            <w:tcW w:w="645" w:type="dxa"/>
            <w:vAlign w:val="center"/>
          </w:tcPr>
          <w:p w14:paraId="3F14F45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45" w:type="dxa"/>
            <w:vAlign w:val="center"/>
          </w:tcPr>
          <w:p w14:paraId="54BACBC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2221CBB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26C3A56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45" w:type="dxa"/>
            <w:vAlign w:val="center"/>
          </w:tcPr>
          <w:p w14:paraId="6E7B408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C07EB2A">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01AE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70" w:type="dxa"/>
            <w:vAlign w:val="center"/>
          </w:tcPr>
          <w:p w14:paraId="29D7FB8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37</w:t>
            </w:r>
          </w:p>
        </w:tc>
        <w:tc>
          <w:tcPr>
            <w:tcW w:w="600" w:type="dxa"/>
            <w:vAlign w:val="center"/>
          </w:tcPr>
          <w:p w14:paraId="61E5B8C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086476F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对长途客运、机动车租赁等业务经营者、服务提供者未按规定对客户身份进行查验，或者对身份不明、拒绝身份查验的客户提供服务等行为的行政处罚</w:t>
            </w:r>
          </w:p>
        </w:tc>
        <w:tc>
          <w:tcPr>
            <w:tcW w:w="645" w:type="dxa"/>
            <w:vAlign w:val="center"/>
          </w:tcPr>
          <w:p w14:paraId="6C4E026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55C99B0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11D4F5E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30" w:type="dxa"/>
            <w:vAlign w:val="center"/>
          </w:tcPr>
          <w:p w14:paraId="2E87649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《中华人民共和国反恐怖主义法》 第八十</w:t>
            </w:r>
            <w:r>
              <w:rPr>
                <w:rFonts w:hint="eastAsia" w:asciiTheme="minorEastAsia" w:hAnsiTheme="minorEastAsia" w:cstheme="minorEastAsia"/>
                <w:b w:val="0"/>
                <w:bCs w:val="0"/>
                <w:kern w:val="2"/>
                <w:sz w:val="18"/>
                <w:szCs w:val="18"/>
                <w:vertAlign w:val="baseline"/>
                <w:lang w:val="en-US" w:eastAsia="zh-CN" w:bidi="ar-SA"/>
              </w:rPr>
              <w:t>六</w:t>
            </w:r>
            <w:r>
              <w:rPr>
                <w:rFonts w:hint="eastAsia" w:asciiTheme="minorEastAsia" w:hAnsiTheme="minorEastAsia" w:eastAsiaTheme="minorEastAsia" w:cstheme="minorEastAsia"/>
                <w:b w:val="0"/>
                <w:bCs w:val="0"/>
                <w:kern w:val="2"/>
                <w:sz w:val="18"/>
                <w:szCs w:val="18"/>
                <w:vertAlign w:val="baseline"/>
                <w:lang w:val="en-US" w:eastAsia="zh-CN" w:bidi="ar-SA"/>
              </w:rPr>
              <w:t>条</w:t>
            </w:r>
            <w:r>
              <w:rPr>
                <w:rFonts w:hint="eastAsia" w:asciiTheme="minorEastAsia" w:hAnsiTheme="minorEastAsia" w:cstheme="minorEastAsia"/>
                <w:b w:val="0"/>
                <w:bCs w:val="0"/>
                <w:kern w:val="2"/>
                <w:sz w:val="18"/>
                <w:szCs w:val="18"/>
                <w:vertAlign w:val="baseline"/>
                <w:lang w:val="en-US" w:eastAsia="zh-CN" w:bidi="ar-SA"/>
              </w:rPr>
              <w:t>、第九十三条</w:t>
            </w:r>
          </w:p>
        </w:tc>
        <w:tc>
          <w:tcPr>
            <w:tcW w:w="1425" w:type="dxa"/>
            <w:vAlign w:val="center"/>
          </w:tcPr>
          <w:p w14:paraId="76FDE3C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3F6EB5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045C80F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kern w:val="2"/>
                <w:sz w:val="18"/>
                <w:szCs w:val="18"/>
                <w:vertAlign w:val="baseline"/>
                <w:lang w:val="en-US" w:eastAsia="zh-CN" w:bidi="ar-SA"/>
              </w:rPr>
              <w:t>《道路旅客运输及客运站管理规定》第</w:t>
            </w:r>
            <w:r>
              <w:rPr>
                <w:rFonts w:hint="eastAsia" w:asciiTheme="minorEastAsia" w:hAnsiTheme="minorEastAsia" w:cstheme="minorEastAsia"/>
                <w:b w:val="0"/>
                <w:bCs w:val="0"/>
                <w:kern w:val="2"/>
                <w:sz w:val="18"/>
                <w:szCs w:val="18"/>
                <w:vertAlign w:val="baseline"/>
                <w:lang w:val="en-US" w:eastAsia="zh-CN" w:bidi="ar-SA"/>
              </w:rPr>
              <w:t>八</w:t>
            </w:r>
            <w:r>
              <w:rPr>
                <w:rFonts w:hint="eastAsia" w:asciiTheme="minorEastAsia" w:hAnsiTheme="minorEastAsia" w:eastAsiaTheme="minorEastAsia" w:cstheme="minorEastAsia"/>
                <w:b w:val="0"/>
                <w:bCs w:val="0"/>
                <w:kern w:val="2"/>
                <w:sz w:val="18"/>
                <w:szCs w:val="18"/>
                <w:vertAlign w:val="baseline"/>
                <w:lang w:val="en-US" w:eastAsia="zh-CN" w:bidi="ar-SA"/>
              </w:rPr>
              <w:t>十五条</w:t>
            </w:r>
          </w:p>
        </w:tc>
        <w:tc>
          <w:tcPr>
            <w:tcW w:w="645" w:type="dxa"/>
            <w:vAlign w:val="center"/>
          </w:tcPr>
          <w:p w14:paraId="4B35FAA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45" w:type="dxa"/>
            <w:vAlign w:val="center"/>
          </w:tcPr>
          <w:p w14:paraId="76FAB11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21E69AB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1163AE4B">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28288217">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6938BE9F">
            <w:pPr>
              <w:jc w:val="center"/>
              <w:rPr>
                <w:rFonts w:hint="eastAsia" w:asciiTheme="minorEastAsia" w:hAnsiTheme="minorEastAsia" w:eastAsiaTheme="minorEastAsia" w:cstheme="minorEastAsia"/>
                <w:b/>
                <w:bCs/>
                <w:sz w:val="18"/>
                <w:szCs w:val="18"/>
                <w:vertAlign w:val="baseline"/>
                <w:lang w:val="en-US" w:eastAsia="zh-CN"/>
              </w:rPr>
            </w:pPr>
          </w:p>
        </w:tc>
      </w:tr>
      <w:tr w14:paraId="41B84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73479F29">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38</w:t>
            </w:r>
          </w:p>
        </w:tc>
        <w:tc>
          <w:tcPr>
            <w:tcW w:w="600" w:type="dxa"/>
            <w:vAlign w:val="center"/>
          </w:tcPr>
          <w:p w14:paraId="0044D40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55AB5DC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对未依照规定对运营中的危险化学品与放射物品的运输工具通过定位系统实行监控行为的行政处罚</w:t>
            </w:r>
          </w:p>
        </w:tc>
        <w:tc>
          <w:tcPr>
            <w:tcW w:w="645" w:type="dxa"/>
            <w:vAlign w:val="center"/>
          </w:tcPr>
          <w:p w14:paraId="2C77D89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730F21A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3CBD527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30" w:type="dxa"/>
            <w:vAlign w:val="center"/>
          </w:tcPr>
          <w:p w14:paraId="2AC118F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《中华人民共和国反恐怖主义法》 第八十</w:t>
            </w:r>
            <w:r>
              <w:rPr>
                <w:rFonts w:hint="eastAsia" w:asciiTheme="minorEastAsia" w:hAnsiTheme="minorEastAsia" w:cstheme="minorEastAsia"/>
                <w:b w:val="0"/>
                <w:bCs w:val="0"/>
                <w:kern w:val="2"/>
                <w:sz w:val="18"/>
                <w:szCs w:val="18"/>
                <w:vertAlign w:val="baseline"/>
                <w:lang w:val="en-US" w:eastAsia="zh-CN" w:bidi="ar-SA"/>
              </w:rPr>
              <w:t>七</w:t>
            </w:r>
            <w:r>
              <w:rPr>
                <w:rFonts w:hint="eastAsia" w:asciiTheme="minorEastAsia" w:hAnsiTheme="minorEastAsia" w:eastAsiaTheme="minorEastAsia" w:cstheme="minorEastAsia"/>
                <w:b w:val="0"/>
                <w:bCs w:val="0"/>
                <w:kern w:val="2"/>
                <w:sz w:val="18"/>
                <w:szCs w:val="18"/>
                <w:vertAlign w:val="baseline"/>
                <w:lang w:val="en-US" w:eastAsia="zh-CN" w:bidi="ar-SA"/>
              </w:rPr>
              <w:t>条</w:t>
            </w:r>
            <w:r>
              <w:rPr>
                <w:rFonts w:hint="eastAsia" w:asciiTheme="minorEastAsia" w:hAnsiTheme="minorEastAsia" w:cstheme="minorEastAsia"/>
                <w:b w:val="0"/>
                <w:bCs w:val="0"/>
                <w:kern w:val="2"/>
                <w:sz w:val="18"/>
                <w:szCs w:val="18"/>
                <w:vertAlign w:val="baseline"/>
                <w:lang w:val="en-US" w:eastAsia="zh-CN" w:bidi="ar-SA"/>
              </w:rPr>
              <w:t>、第九十三条</w:t>
            </w:r>
          </w:p>
        </w:tc>
        <w:tc>
          <w:tcPr>
            <w:tcW w:w="1425" w:type="dxa"/>
            <w:vAlign w:val="center"/>
          </w:tcPr>
          <w:p w14:paraId="41228B2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706B813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55D64E2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kern w:val="2"/>
                <w:sz w:val="18"/>
                <w:szCs w:val="18"/>
                <w:vertAlign w:val="baseline"/>
                <w:lang w:val="en-US" w:eastAsia="zh-CN" w:bidi="ar-SA"/>
              </w:rPr>
              <w:t>《危险货物道路运输安全管理办法》第</w:t>
            </w:r>
            <w:r>
              <w:rPr>
                <w:rFonts w:hint="eastAsia" w:asciiTheme="minorEastAsia" w:hAnsiTheme="minorEastAsia" w:cstheme="minorEastAsia"/>
                <w:b w:val="0"/>
                <w:bCs w:val="0"/>
                <w:kern w:val="2"/>
                <w:sz w:val="18"/>
                <w:szCs w:val="18"/>
                <w:vertAlign w:val="baseline"/>
                <w:lang w:val="en-US" w:eastAsia="zh-CN" w:bidi="ar-SA"/>
              </w:rPr>
              <w:t>四</w:t>
            </w:r>
            <w:r>
              <w:rPr>
                <w:rFonts w:hint="eastAsia" w:asciiTheme="minorEastAsia" w:hAnsiTheme="minorEastAsia" w:eastAsiaTheme="minorEastAsia" w:cstheme="minorEastAsia"/>
                <w:b w:val="0"/>
                <w:bCs w:val="0"/>
                <w:kern w:val="2"/>
                <w:sz w:val="18"/>
                <w:szCs w:val="18"/>
                <w:vertAlign w:val="baseline"/>
                <w:lang w:val="en-US" w:eastAsia="zh-CN" w:bidi="ar-SA"/>
              </w:rPr>
              <w:t>十五条</w:t>
            </w:r>
            <w:r>
              <w:rPr>
                <w:rFonts w:hint="eastAsia" w:asciiTheme="minorEastAsia" w:hAnsiTheme="minorEastAsia" w:cstheme="minorEastAsia"/>
                <w:b w:val="0"/>
                <w:bCs w:val="0"/>
                <w:kern w:val="2"/>
                <w:sz w:val="18"/>
                <w:szCs w:val="18"/>
                <w:vertAlign w:val="baseline"/>
                <w:lang w:val="en-US" w:eastAsia="zh-CN" w:bidi="ar-SA"/>
              </w:rPr>
              <w:t>、第六十三条</w:t>
            </w:r>
          </w:p>
        </w:tc>
        <w:tc>
          <w:tcPr>
            <w:tcW w:w="645" w:type="dxa"/>
            <w:vAlign w:val="center"/>
          </w:tcPr>
          <w:p w14:paraId="1ECB4B0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45" w:type="dxa"/>
            <w:vAlign w:val="center"/>
          </w:tcPr>
          <w:p w14:paraId="49CE33A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2CE63BF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72CE1820">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254B0FE3">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11FD7666">
            <w:pPr>
              <w:jc w:val="center"/>
              <w:rPr>
                <w:rFonts w:hint="eastAsia" w:asciiTheme="minorEastAsia" w:hAnsiTheme="minorEastAsia" w:eastAsiaTheme="minorEastAsia" w:cstheme="minorEastAsia"/>
                <w:b/>
                <w:bCs/>
                <w:sz w:val="18"/>
                <w:szCs w:val="18"/>
                <w:vertAlign w:val="baseline"/>
                <w:lang w:val="en-US" w:eastAsia="zh-CN"/>
              </w:rPr>
            </w:pPr>
          </w:p>
        </w:tc>
      </w:tr>
      <w:tr w14:paraId="63C5D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70" w:type="dxa"/>
            <w:vAlign w:val="center"/>
          </w:tcPr>
          <w:p w14:paraId="764E404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39</w:t>
            </w:r>
          </w:p>
        </w:tc>
        <w:tc>
          <w:tcPr>
            <w:tcW w:w="600" w:type="dxa"/>
            <w:vAlign w:val="center"/>
          </w:tcPr>
          <w:p w14:paraId="72D6D0B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2D317EF9">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对从事危险物品道路运输的运输工具未经检测、检验合格投入使用行为的行政处罚</w:t>
            </w:r>
          </w:p>
        </w:tc>
        <w:tc>
          <w:tcPr>
            <w:tcW w:w="645" w:type="dxa"/>
            <w:vAlign w:val="center"/>
          </w:tcPr>
          <w:p w14:paraId="561FB28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4B34732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13C339B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30" w:type="dxa"/>
            <w:vAlign w:val="center"/>
          </w:tcPr>
          <w:p w14:paraId="122981A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《中华人民共和国安全生产法》第九十六条</w:t>
            </w:r>
          </w:p>
        </w:tc>
        <w:tc>
          <w:tcPr>
            <w:tcW w:w="1425" w:type="dxa"/>
            <w:vAlign w:val="center"/>
          </w:tcPr>
          <w:p w14:paraId="235BB2F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7DCDC1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43AA37C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《危险货物道路运输安全管理办法》第四十条</w:t>
            </w:r>
            <w:r>
              <w:rPr>
                <w:rFonts w:hint="eastAsia" w:asciiTheme="minorEastAsia" w:hAnsiTheme="minorEastAsia" w:cstheme="minorEastAsia"/>
                <w:b w:val="0"/>
                <w:bCs w:val="0"/>
                <w:sz w:val="18"/>
                <w:szCs w:val="18"/>
                <w:vertAlign w:val="baseline"/>
                <w:lang w:val="en-US" w:eastAsia="zh-CN"/>
              </w:rPr>
              <w:t>、第四十一条、第四十二条、第六十二条</w:t>
            </w:r>
          </w:p>
        </w:tc>
        <w:tc>
          <w:tcPr>
            <w:tcW w:w="645" w:type="dxa"/>
            <w:vAlign w:val="center"/>
          </w:tcPr>
          <w:p w14:paraId="48780A3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45" w:type="dxa"/>
            <w:vAlign w:val="center"/>
          </w:tcPr>
          <w:p w14:paraId="2B89507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31DB9AC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4F4E06D6">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62B1AFAF">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32E7FDBD">
            <w:pPr>
              <w:jc w:val="center"/>
              <w:rPr>
                <w:rFonts w:hint="eastAsia" w:asciiTheme="minorEastAsia" w:hAnsiTheme="minorEastAsia" w:eastAsiaTheme="minorEastAsia" w:cstheme="minorEastAsia"/>
                <w:b/>
                <w:bCs/>
                <w:sz w:val="18"/>
                <w:szCs w:val="18"/>
                <w:vertAlign w:val="baseline"/>
                <w:lang w:val="en-US" w:eastAsia="zh-CN"/>
              </w:rPr>
            </w:pPr>
          </w:p>
        </w:tc>
      </w:tr>
    </w:tbl>
    <w:p w14:paraId="41929DEC">
      <w:pPr>
        <w:rPr>
          <w:rFonts w:hint="default" w:ascii="仿宋" w:hAnsi="仿宋" w:eastAsia="仿宋" w:cs="仿宋"/>
          <w:sz w:val="18"/>
          <w:szCs w:val="18"/>
          <w:lang w:val="en-US" w:eastAsia="zh-CN"/>
        </w:rPr>
      </w:pPr>
    </w:p>
    <w:p w14:paraId="18EF69DA">
      <w:pPr>
        <w:rPr>
          <w:rFonts w:hint="default" w:ascii="仿宋" w:hAnsi="仿宋" w:eastAsia="仿宋" w:cs="仿宋"/>
          <w:sz w:val="24"/>
          <w:szCs w:val="24"/>
          <w:lang w:val="en-US" w:eastAsia="zh-CN"/>
        </w:rPr>
      </w:pPr>
    </w:p>
    <w:p w14:paraId="7CD97563">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4CF2D0D9">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600"/>
        <w:gridCol w:w="2265"/>
        <w:gridCol w:w="630"/>
        <w:gridCol w:w="780"/>
        <w:gridCol w:w="915"/>
        <w:gridCol w:w="1245"/>
        <w:gridCol w:w="1425"/>
        <w:gridCol w:w="1320"/>
        <w:gridCol w:w="2340"/>
        <w:gridCol w:w="675"/>
        <w:gridCol w:w="630"/>
        <w:gridCol w:w="795"/>
        <w:gridCol w:w="615"/>
        <w:gridCol w:w="630"/>
        <w:gridCol w:w="600"/>
      </w:tblGrid>
      <w:tr w14:paraId="0FEAF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43022EE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00" w:type="dxa"/>
            <w:vMerge w:val="restart"/>
            <w:vAlign w:val="center"/>
          </w:tcPr>
          <w:p w14:paraId="5F0CCE2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59136FA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65" w:type="dxa"/>
            <w:vMerge w:val="restart"/>
            <w:vAlign w:val="center"/>
          </w:tcPr>
          <w:p w14:paraId="3586BB4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30" w:type="dxa"/>
            <w:vMerge w:val="restart"/>
            <w:vAlign w:val="center"/>
          </w:tcPr>
          <w:p w14:paraId="53B8A7F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780" w:type="dxa"/>
            <w:vMerge w:val="restart"/>
            <w:vAlign w:val="center"/>
          </w:tcPr>
          <w:p w14:paraId="41053DE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3470B1C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915" w:type="dxa"/>
            <w:vMerge w:val="restart"/>
            <w:vAlign w:val="center"/>
          </w:tcPr>
          <w:p w14:paraId="706E1AB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2242D3D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35" w:type="dxa"/>
            <w:gridSpan w:val="6"/>
            <w:vAlign w:val="center"/>
          </w:tcPr>
          <w:p w14:paraId="37E4E9E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95" w:type="dxa"/>
            <w:vMerge w:val="restart"/>
            <w:vAlign w:val="center"/>
          </w:tcPr>
          <w:p w14:paraId="49B32CA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7415346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3EFD41F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00" w:type="dxa"/>
            <w:vMerge w:val="restart"/>
            <w:vAlign w:val="center"/>
          </w:tcPr>
          <w:p w14:paraId="710E22F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51C69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373B9D6D">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Merge w:val="continue"/>
            <w:vAlign w:val="center"/>
          </w:tcPr>
          <w:p w14:paraId="2AB25806">
            <w:pPr>
              <w:jc w:val="center"/>
              <w:rPr>
                <w:rFonts w:hint="eastAsia" w:asciiTheme="minorEastAsia" w:hAnsiTheme="minorEastAsia" w:eastAsiaTheme="minorEastAsia" w:cstheme="minorEastAsia"/>
                <w:b/>
                <w:bCs/>
                <w:sz w:val="18"/>
                <w:szCs w:val="18"/>
                <w:vertAlign w:val="baseline"/>
                <w:lang w:val="en-US" w:eastAsia="zh-CN"/>
              </w:rPr>
            </w:pPr>
          </w:p>
        </w:tc>
        <w:tc>
          <w:tcPr>
            <w:tcW w:w="2265" w:type="dxa"/>
            <w:vMerge w:val="continue"/>
            <w:vAlign w:val="center"/>
          </w:tcPr>
          <w:p w14:paraId="032FB258">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Merge w:val="continue"/>
            <w:vAlign w:val="center"/>
          </w:tcPr>
          <w:p w14:paraId="5BFC74BD">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505458D6">
            <w:pPr>
              <w:jc w:val="center"/>
              <w:rPr>
                <w:rFonts w:hint="eastAsia" w:asciiTheme="minorEastAsia" w:hAnsiTheme="minorEastAsia" w:eastAsiaTheme="minorEastAsia" w:cstheme="minorEastAsia"/>
                <w:b/>
                <w:bCs/>
                <w:sz w:val="18"/>
                <w:szCs w:val="18"/>
                <w:vertAlign w:val="baseline"/>
                <w:lang w:val="en-US" w:eastAsia="zh-CN"/>
              </w:rPr>
            </w:pPr>
          </w:p>
        </w:tc>
        <w:tc>
          <w:tcPr>
            <w:tcW w:w="915" w:type="dxa"/>
            <w:vMerge w:val="continue"/>
            <w:vAlign w:val="center"/>
          </w:tcPr>
          <w:p w14:paraId="48F47358">
            <w:pPr>
              <w:jc w:val="center"/>
              <w:rPr>
                <w:rFonts w:hint="eastAsia" w:asciiTheme="minorEastAsia" w:hAnsiTheme="minorEastAsia" w:eastAsiaTheme="minorEastAsia" w:cstheme="minorEastAsia"/>
                <w:b/>
                <w:bCs/>
                <w:sz w:val="18"/>
                <w:szCs w:val="18"/>
                <w:vertAlign w:val="baseline"/>
                <w:lang w:val="en-US" w:eastAsia="zh-CN"/>
              </w:rPr>
            </w:pPr>
          </w:p>
        </w:tc>
        <w:tc>
          <w:tcPr>
            <w:tcW w:w="1245" w:type="dxa"/>
            <w:vAlign w:val="center"/>
          </w:tcPr>
          <w:p w14:paraId="6B3436A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25" w:type="dxa"/>
            <w:vAlign w:val="center"/>
          </w:tcPr>
          <w:p w14:paraId="3A84C16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20" w:type="dxa"/>
            <w:vAlign w:val="center"/>
          </w:tcPr>
          <w:p w14:paraId="14B9443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40" w:type="dxa"/>
            <w:vAlign w:val="center"/>
          </w:tcPr>
          <w:p w14:paraId="1B5CED6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75" w:type="dxa"/>
            <w:vAlign w:val="center"/>
          </w:tcPr>
          <w:p w14:paraId="30C8A66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30" w:type="dxa"/>
            <w:vAlign w:val="center"/>
          </w:tcPr>
          <w:p w14:paraId="306C9E0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95" w:type="dxa"/>
            <w:vMerge w:val="continue"/>
            <w:vAlign w:val="center"/>
          </w:tcPr>
          <w:p w14:paraId="5EDDC29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821519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30" w:type="dxa"/>
            <w:vAlign w:val="center"/>
          </w:tcPr>
          <w:p w14:paraId="4C16070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00" w:type="dxa"/>
            <w:vMerge w:val="continue"/>
            <w:vAlign w:val="center"/>
          </w:tcPr>
          <w:p w14:paraId="42324ABC">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93B4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4A0C4DDC">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40</w:t>
            </w:r>
          </w:p>
        </w:tc>
        <w:tc>
          <w:tcPr>
            <w:tcW w:w="600" w:type="dxa"/>
            <w:vAlign w:val="center"/>
          </w:tcPr>
          <w:p w14:paraId="693AF4E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254C084E">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对客运经营者、客运站经营者已不具备开业要求的有关安全条件、存在重大运输安全隐患的行政处罚</w:t>
            </w:r>
          </w:p>
        </w:tc>
        <w:tc>
          <w:tcPr>
            <w:tcW w:w="630" w:type="dxa"/>
            <w:vAlign w:val="center"/>
          </w:tcPr>
          <w:p w14:paraId="688C453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2EEA176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15" w:type="dxa"/>
            <w:vAlign w:val="center"/>
          </w:tcPr>
          <w:p w14:paraId="1B8328A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7B47A0A8">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《中华人民共和国安全生产法》第一百零八条 </w:t>
            </w:r>
          </w:p>
        </w:tc>
        <w:tc>
          <w:tcPr>
            <w:tcW w:w="1425" w:type="dxa"/>
            <w:vAlign w:val="center"/>
          </w:tcPr>
          <w:p w14:paraId="75A95CC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51D2C32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7FCF356C">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《道路旅客运输及客运站管理规定》第八十七条</w:t>
            </w:r>
          </w:p>
        </w:tc>
        <w:tc>
          <w:tcPr>
            <w:tcW w:w="675" w:type="dxa"/>
            <w:vAlign w:val="center"/>
          </w:tcPr>
          <w:p w14:paraId="3931ACD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0DCD871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0B5022B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5499A4E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6212CA2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121A586">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4B78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70" w:type="dxa"/>
            <w:vAlign w:val="center"/>
          </w:tcPr>
          <w:p w14:paraId="58A5832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41</w:t>
            </w:r>
          </w:p>
        </w:tc>
        <w:tc>
          <w:tcPr>
            <w:tcW w:w="600" w:type="dxa"/>
            <w:vAlign w:val="center"/>
          </w:tcPr>
          <w:p w14:paraId="6150A81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057CDB37">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对放射性物品道路运输企业或者单位已不具备许可要求的有关安全条件，存在重大运输安全隐患的行政处罚</w:t>
            </w:r>
          </w:p>
        </w:tc>
        <w:tc>
          <w:tcPr>
            <w:tcW w:w="630" w:type="dxa"/>
            <w:vAlign w:val="center"/>
          </w:tcPr>
          <w:p w14:paraId="54E1EB2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7AB45E4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15" w:type="dxa"/>
            <w:vAlign w:val="center"/>
          </w:tcPr>
          <w:p w14:paraId="665D4D3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317CF06F">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《中华人民共和国安全生产法》第一百零八条</w:t>
            </w:r>
          </w:p>
        </w:tc>
        <w:tc>
          <w:tcPr>
            <w:tcW w:w="1425" w:type="dxa"/>
            <w:vAlign w:val="center"/>
          </w:tcPr>
          <w:p w14:paraId="300C7A9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7A2F9AB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6C21054E">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《放射性物品道路运输管理规定》第四十四条</w:t>
            </w:r>
          </w:p>
        </w:tc>
        <w:tc>
          <w:tcPr>
            <w:tcW w:w="675" w:type="dxa"/>
            <w:vAlign w:val="center"/>
          </w:tcPr>
          <w:p w14:paraId="6851FCF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3523F61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238DCA7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58B90764">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683A4868">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2A0F79B7">
            <w:pPr>
              <w:jc w:val="center"/>
              <w:rPr>
                <w:rFonts w:hint="eastAsia" w:asciiTheme="minorEastAsia" w:hAnsiTheme="minorEastAsia" w:eastAsiaTheme="minorEastAsia" w:cstheme="minorEastAsia"/>
                <w:b/>
                <w:bCs/>
                <w:sz w:val="18"/>
                <w:szCs w:val="18"/>
                <w:vertAlign w:val="baseline"/>
                <w:lang w:val="en-US" w:eastAsia="zh-CN"/>
              </w:rPr>
            </w:pPr>
          </w:p>
        </w:tc>
      </w:tr>
      <w:tr w14:paraId="1200D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5" w:hRule="atLeast"/>
        </w:trPr>
        <w:tc>
          <w:tcPr>
            <w:tcW w:w="570" w:type="dxa"/>
            <w:vAlign w:val="center"/>
          </w:tcPr>
          <w:p w14:paraId="3E747CD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42</w:t>
            </w:r>
          </w:p>
        </w:tc>
        <w:tc>
          <w:tcPr>
            <w:tcW w:w="600" w:type="dxa"/>
            <w:vAlign w:val="center"/>
          </w:tcPr>
          <w:p w14:paraId="3D03C2B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2E781CFB">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对道路货物运输经营者、货运站经营者已不具备开业要求的有关安全条件、存在重大运输安全隐患的行政处罚</w:t>
            </w:r>
          </w:p>
        </w:tc>
        <w:tc>
          <w:tcPr>
            <w:tcW w:w="630" w:type="dxa"/>
            <w:vAlign w:val="center"/>
          </w:tcPr>
          <w:p w14:paraId="42B2C37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6E1D04D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15" w:type="dxa"/>
            <w:vAlign w:val="center"/>
          </w:tcPr>
          <w:p w14:paraId="4D07C30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4F837275">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《中华人民共和国安全生产法》第一百零八条</w:t>
            </w:r>
          </w:p>
        </w:tc>
        <w:tc>
          <w:tcPr>
            <w:tcW w:w="1425" w:type="dxa"/>
            <w:vAlign w:val="center"/>
          </w:tcPr>
          <w:p w14:paraId="43C4B1B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0FC7BED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362CE057">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《道路货物运输及站场管理规定》 第六十条 </w:t>
            </w:r>
          </w:p>
        </w:tc>
        <w:tc>
          <w:tcPr>
            <w:tcW w:w="675" w:type="dxa"/>
            <w:vAlign w:val="center"/>
          </w:tcPr>
          <w:p w14:paraId="68D6EF2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2D25F0D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3F90B8C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20761397">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1F2DACC">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54306E42">
            <w:pPr>
              <w:jc w:val="center"/>
              <w:rPr>
                <w:rFonts w:hint="eastAsia" w:asciiTheme="minorEastAsia" w:hAnsiTheme="minorEastAsia" w:eastAsiaTheme="minorEastAsia" w:cstheme="minorEastAsia"/>
                <w:b/>
                <w:bCs/>
                <w:sz w:val="18"/>
                <w:szCs w:val="18"/>
                <w:vertAlign w:val="baseline"/>
                <w:lang w:val="en-US" w:eastAsia="zh-CN"/>
              </w:rPr>
            </w:pPr>
          </w:p>
        </w:tc>
      </w:tr>
      <w:tr w14:paraId="33E91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70" w:type="dxa"/>
            <w:vAlign w:val="center"/>
          </w:tcPr>
          <w:p w14:paraId="5429D45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43</w:t>
            </w:r>
          </w:p>
        </w:tc>
        <w:tc>
          <w:tcPr>
            <w:tcW w:w="600" w:type="dxa"/>
            <w:vAlign w:val="center"/>
          </w:tcPr>
          <w:p w14:paraId="51EA80E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631B8F8C">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对交通运输领域生产经营单位主要负责人和安全生产管理人员未按规定考核合格的行政处罚</w:t>
            </w:r>
          </w:p>
        </w:tc>
        <w:tc>
          <w:tcPr>
            <w:tcW w:w="630" w:type="dxa"/>
            <w:vAlign w:val="center"/>
          </w:tcPr>
          <w:p w14:paraId="0A7A055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518E425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15" w:type="dxa"/>
            <w:vAlign w:val="center"/>
          </w:tcPr>
          <w:p w14:paraId="29F12E3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34DD5CA2">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《中华人民共和国安全生产法》第九十四条（二）项</w:t>
            </w:r>
            <w:r>
              <w:rPr>
                <w:rFonts w:hint="eastAsia" w:asciiTheme="minorEastAsia" w:hAnsiTheme="minorEastAsia" w:cstheme="minorEastAsia"/>
                <w:b w:val="0"/>
                <w:bCs w:val="0"/>
                <w:kern w:val="2"/>
                <w:sz w:val="18"/>
                <w:szCs w:val="18"/>
                <w:vertAlign w:val="baseline"/>
                <w:lang w:val="en-US" w:eastAsia="zh-CN" w:bidi="ar-SA"/>
              </w:rPr>
              <w:t>、</w:t>
            </w:r>
            <w:r>
              <w:rPr>
                <w:rFonts w:hint="eastAsia" w:asciiTheme="minorEastAsia" w:hAnsiTheme="minorEastAsia" w:eastAsiaTheme="minorEastAsia" w:cstheme="minorEastAsia"/>
                <w:b w:val="0"/>
                <w:bCs w:val="0"/>
                <w:kern w:val="2"/>
                <w:sz w:val="18"/>
                <w:szCs w:val="18"/>
                <w:vertAlign w:val="baseline"/>
                <w:lang w:val="en-US" w:eastAsia="zh-CN" w:bidi="ar-SA"/>
              </w:rPr>
              <w:t>第一百一十条</w:t>
            </w:r>
          </w:p>
        </w:tc>
        <w:tc>
          <w:tcPr>
            <w:tcW w:w="1425" w:type="dxa"/>
            <w:vAlign w:val="center"/>
          </w:tcPr>
          <w:p w14:paraId="2267883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76129C4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4FD6548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75" w:type="dxa"/>
            <w:vAlign w:val="center"/>
          </w:tcPr>
          <w:p w14:paraId="5BF3D2A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0CBE6E2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185064B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6AEA1512">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94D7F66">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59B20FDC">
            <w:pPr>
              <w:jc w:val="center"/>
              <w:rPr>
                <w:rFonts w:hint="eastAsia" w:asciiTheme="minorEastAsia" w:hAnsiTheme="minorEastAsia" w:eastAsiaTheme="minorEastAsia" w:cstheme="minorEastAsia"/>
                <w:b/>
                <w:bCs/>
                <w:sz w:val="18"/>
                <w:szCs w:val="18"/>
                <w:vertAlign w:val="baseline"/>
                <w:lang w:val="en-US" w:eastAsia="zh-CN"/>
              </w:rPr>
            </w:pPr>
          </w:p>
        </w:tc>
      </w:tr>
    </w:tbl>
    <w:p w14:paraId="60806D16">
      <w:pPr>
        <w:jc w:val="center"/>
        <w:rPr>
          <w:rFonts w:hint="eastAsia" w:asciiTheme="majorEastAsia" w:hAnsiTheme="majorEastAsia" w:eastAsiaTheme="majorEastAsia" w:cstheme="majorEastAsia"/>
          <w:b/>
          <w:bCs/>
          <w:sz w:val="44"/>
          <w:szCs w:val="44"/>
          <w:lang w:val="en-US" w:eastAsia="zh-CN"/>
        </w:rPr>
      </w:pPr>
    </w:p>
    <w:p w14:paraId="5B10CCBD">
      <w:pPr>
        <w:jc w:val="center"/>
        <w:rPr>
          <w:rFonts w:hint="eastAsia" w:asciiTheme="majorEastAsia" w:hAnsiTheme="majorEastAsia" w:eastAsiaTheme="majorEastAsia" w:cstheme="majorEastAsia"/>
          <w:b/>
          <w:bCs/>
          <w:sz w:val="44"/>
          <w:szCs w:val="44"/>
          <w:lang w:val="en-US" w:eastAsia="zh-CN"/>
        </w:rPr>
      </w:pPr>
    </w:p>
    <w:p w14:paraId="0EE9B197">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2621E73C">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600"/>
        <w:gridCol w:w="2235"/>
        <w:gridCol w:w="630"/>
        <w:gridCol w:w="810"/>
        <w:gridCol w:w="900"/>
        <w:gridCol w:w="1245"/>
        <w:gridCol w:w="1410"/>
        <w:gridCol w:w="1350"/>
        <w:gridCol w:w="2355"/>
        <w:gridCol w:w="720"/>
        <w:gridCol w:w="600"/>
        <w:gridCol w:w="795"/>
        <w:gridCol w:w="600"/>
        <w:gridCol w:w="585"/>
        <w:gridCol w:w="630"/>
      </w:tblGrid>
      <w:tr w14:paraId="6633D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6817658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00" w:type="dxa"/>
            <w:vMerge w:val="restart"/>
            <w:vAlign w:val="center"/>
          </w:tcPr>
          <w:p w14:paraId="59589FE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16621A6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35" w:type="dxa"/>
            <w:vMerge w:val="restart"/>
            <w:vAlign w:val="center"/>
          </w:tcPr>
          <w:p w14:paraId="0A5498A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30" w:type="dxa"/>
            <w:vMerge w:val="restart"/>
            <w:vAlign w:val="center"/>
          </w:tcPr>
          <w:p w14:paraId="7786A74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00CCE1D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5ACFCB7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900" w:type="dxa"/>
            <w:vMerge w:val="restart"/>
            <w:vAlign w:val="center"/>
          </w:tcPr>
          <w:p w14:paraId="02939F1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7618980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80" w:type="dxa"/>
            <w:gridSpan w:val="6"/>
            <w:vAlign w:val="center"/>
          </w:tcPr>
          <w:p w14:paraId="46C1C88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95" w:type="dxa"/>
            <w:vMerge w:val="restart"/>
            <w:vAlign w:val="center"/>
          </w:tcPr>
          <w:p w14:paraId="55953C0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54198E6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185" w:type="dxa"/>
            <w:gridSpan w:val="2"/>
            <w:vAlign w:val="center"/>
          </w:tcPr>
          <w:p w14:paraId="609A829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019A38F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EFB4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21F77A65">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Merge w:val="continue"/>
            <w:vAlign w:val="center"/>
          </w:tcPr>
          <w:p w14:paraId="650B11FA">
            <w:pPr>
              <w:jc w:val="center"/>
              <w:rPr>
                <w:rFonts w:hint="eastAsia" w:asciiTheme="minorEastAsia" w:hAnsiTheme="minorEastAsia" w:eastAsiaTheme="minorEastAsia" w:cstheme="minorEastAsia"/>
                <w:b/>
                <w:bCs/>
                <w:sz w:val="18"/>
                <w:szCs w:val="18"/>
                <w:vertAlign w:val="baseline"/>
                <w:lang w:val="en-US" w:eastAsia="zh-CN"/>
              </w:rPr>
            </w:pPr>
          </w:p>
        </w:tc>
        <w:tc>
          <w:tcPr>
            <w:tcW w:w="2235" w:type="dxa"/>
            <w:vMerge w:val="continue"/>
            <w:vAlign w:val="center"/>
          </w:tcPr>
          <w:p w14:paraId="7F48D48A">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Merge w:val="continue"/>
            <w:vAlign w:val="center"/>
          </w:tcPr>
          <w:p w14:paraId="1420FE0E">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73B5BAD5">
            <w:pPr>
              <w:jc w:val="center"/>
              <w:rPr>
                <w:rFonts w:hint="eastAsia" w:asciiTheme="minorEastAsia" w:hAnsiTheme="minorEastAsia" w:eastAsiaTheme="minorEastAsia" w:cstheme="minorEastAsia"/>
                <w:b/>
                <w:bCs/>
                <w:sz w:val="18"/>
                <w:szCs w:val="18"/>
                <w:vertAlign w:val="baseline"/>
                <w:lang w:val="en-US" w:eastAsia="zh-CN"/>
              </w:rPr>
            </w:pPr>
          </w:p>
        </w:tc>
        <w:tc>
          <w:tcPr>
            <w:tcW w:w="900" w:type="dxa"/>
            <w:vMerge w:val="continue"/>
            <w:vAlign w:val="center"/>
          </w:tcPr>
          <w:p w14:paraId="3D74A020">
            <w:pPr>
              <w:jc w:val="center"/>
              <w:rPr>
                <w:rFonts w:hint="eastAsia" w:asciiTheme="minorEastAsia" w:hAnsiTheme="minorEastAsia" w:eastAsiaTheme="minorEastAsia" w:cstheme="minorEastAsia"/>
                <w:b/>
                <w:bCs/>
                <w:sz w:val="18"/>
                <w:szCs w:val="18"/>
                <w:vertAlign w:val="baseline"/>
                <w:lang w:val="en-US" w:eastAsia="zh-CN"/>
              </w:rPr>
            </w:pPr>
          </w:p>
        </w:tc>
        <w:tc>
          <w:tcPr>
            <w:tcW w:w="1245" w:type="dxa"/>
            <w:vAlign w:val="center"/>
          </w:tcPr>
          <w:p w14:paraId="3A3A170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10" w:type="dxa"/>
            <w:vAlign w:val="center"/>
          </w:tcPr>
          <w:p w14:paraId="127EA5D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50" w:type="dxa"/>
            <w:vAlign w:val="center"/>
          </w:tcPr>
          <w:p w14:paraId="2B35A52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55" w:type="dxa"/>
            <w:vAlign w:val="center"/>
          </w:tcPr>
          <w:p w14:paraId="152A5CB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720" w:type="dxa"/>
            <w:vAlign w:val="center"/>
          </w:tcPr>
          <w:p w14:paraId="1B8A046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3D93CC5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95" w:type="dxa"/>
            <w:vMerge w:val="continue"/>
            <w:vAlign w:val="center"/>
          </w:tcPr>
          <w:p w14:paraId="7B692A50">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374CCB5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585" w:type="dxa"/>
            <w:vAlign w:val="center"/>
          </w:tcPr>
          <w:p w14:paraId="45633FF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153CB993">
            <w:pPr>
              <w:jc w:val="center"/>
              <w:rPr>
                <w:rFonts w:hint="eastAsia" w:asciiTheme="minorEastAsia" w:hAnsiTheme="minorEastAsia" w:eastAsiaTheme="minorEastAsia" w:cstheme="minorEastAsia"/>
                <w:b w:val="0"/>
                <w:bCs w:val="0"/>
                <w:sz w:val="18"/>
                <w:szCs w:val="18"/>
                <w:vertAlign w:val="baseline"/>
                <w:lang w:val="en-US" w:eastAsia="zh-CN"/>
              </w:rPr>
            </w:pPr>
          </w:p>
        </w:tc>
      </w:tr>
      <w:tr w14:paraId="65DDF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3F7C464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44</w:t>
            </w:r>
          </w:p>
        </w:tc>
        <w:tc>
          <w:tcPr>
            <w:tcW w:w="600" w:type="dxa"/>
            <w:vAlign w:val="center"/>
          </w:tcPr>
          <w:p w14:paraId="00392AC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45C4331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对擅自从事机动车驾驶员培训业务等行为的行政处罚</w:t>
            </w:r>
          </w:p>
        </w:tc>
        <w:tc>
          <w:tcPr>
            <w:tcW w:w="630" w:type="dxa"/>
            <w:vAlign w:val="center"/>
          </w:tcPr>
          <w:p w14:paraId="2CBE1BA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C14E6B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655E192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770204E8">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《中华人民共和国道路交通安全法》第二十条</w:t>
            </w:r>
          </w:p>
        </w:tc>
        <w:tc>
          <w:tcPr>
            <w:tcW w:w="1410" w:type="dxa"/>
            <w:vAlign w:val="center"/>
          </w:tcPr>
          <w:p w14:paraId="5D957D2E">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《中华人民共和国道路运输条例》第六十五条第一款</w:t>
            </w:r>
          </w:p>
        </w:tc>
        <w:tc>
          <w:tcPr>
            <w:tcW w:w="1350" w:type="dxa"/>
            <w:vAlign w:val="center"/>
          </w:tcPr>
          <w:p w14:paraId="5B76048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1A389FAA">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《机动车驾驶员培训管理规定》第四十七条 </w:t>
            </w:r>
          </w:p>
        </w:tc>
        <w:tc>
          <w:tcPr>
            <w:tcW w:w="720" w:type="dxa"/>
            <w:vAlign w:val="center"/>
          </w:tcPr>
          <w:p w14:paraId="28888BD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3D9E7D1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0CF0CA8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5CE7A43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0EEE19B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705079B2">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604C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7" w:hRule="atLeast"/>
        </w:trPr>
        <w:tc>
          <w:tcPr>
            <w:tcW w:w="570" w:type="dxa"/>
            <w:vAlign w:val="center"/>
          </w:tcPr>
          <w:p w14:paraId="1DD5277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45</w:t>
            </w:r>
          </w:p>
        </w:tc>
        <w:tc>
          <w:tcPr>
            <w:tcW w:w="600" w:type="dxa"/>
            <w:vAlign w:val="center"/>
          </w:tcPr>
          <w:p w14:paraId="2C165A6D">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5875AE6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对机动车驾驶员培训机构不严格按照规定进行培训或者在培训结业证书发放时弄虚作假等行为的行政处罚</w:t>
            </w:r>
          </w:p>
        </w:tc>
        <w:tc>
          <w:tcPr>
            <w:tcW w:w="630" w:type="dxa"/>
            <w:vAlign w:val="center"/>
          </w:tcPr>
          <w:p w14:paraId="523EE98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29972B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3D71138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1BC73A48">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《中华人民共和国道路交通安全法》第二十条</w:t>
            </w:r>
          </w:p>
        </w:tc>
        <w:tc>
          <w:tcPr>
            <w:tcW w:w="1410" w:type="dxa"/>
            <w:vAlign w:val="center"/>
          </w:tcPr>
          <w:p w14:paraId="74CB26B8">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sz w:val="18"/>
                <w:szCs w:val="18"/>
              </w:rPr>
              <w:t>《中华人民共和国道路运输条例》第七十四条</w:t>
            </w:r>
          </w:p>
        </w:tc>
        <w:tc>
          <w:tcPr>
            <w:tcW w:w="1350" w:type="dxa"/>
            <w:vAlign w:val="center"/>
          </w:tcPr>
          <w:p w14:paraId="54362A6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5F95485E">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《机动车驾驶员培训管理规定》第四十九条</w:t>
            </w:r>
          </w:p>
        </w:tc>
        <w:tc>
          <w:tcPr>
            <w:tcW w:w="720" w:type="dxa"/>
            <w:vAlign w:val="center"/>
          </w:tcPr>
          <w:p w14:paraId="7D1FEA4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BDF35A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225E2DD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485BC24D">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5894B39F">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2D6293EF">
            <w:pPr>
              <w:jc w:val="center"/>
              <w:rPr>
                <w:rFonts w:hint="eastAsia" w:asciiTheme="minorEastAsia" w:hAnsiTheme="minorEastAsia" w:eastAsiaTheme="minorEastAsia" w:cstheme="minorEastAsia"/>
                <w:b/>
                <w:bCs/>
                <w:sz w:val="18"/>
                <w:szCs w:val="18"/>
                <w:vertAlign w:val="baseline"/>
                <w:lang w:val="en-US" w:eastAsia="zh-CN"/>
              </w:rPr>
            </w:pPr>
          </w:p>
        </w:tc>
      </w:tr>
      <w:tr w14:paraId="6F447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13C50BE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46</w:t>
            </w:r>
          </w:p>
        </w:tc>
        <w:tc>
          <w:tcPr>
            <w:tcW w:w="600" w:type="dxa"/>
            <w:vAlign w:val="center"/>
          </w:tcPr>
          <w:p w14:paraId="1917A980">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0C97E47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对取得经营许可的经营者使用无道路运输证的车辆参加客运经营行为的行政处罚</w:t>
            </w:r>
          </w:p>
        </w:tc>
        <w:tc>
          <w:tcPr>
            <w:tcW w:w="630" w:type="dxa"/>
            <w:vAlign w:val="center"/>
          </w:tcPr>
          <w:p w14:paraId="7CCD430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EC63A3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462889E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08F6C9D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10" w:type="dxa"/>
            <w:vAlign w:val="center"/>
          </w:tcPr>
          <w:p w14:paraId="5B6081A2">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  第十条</w:t>
            </w:r>
            <w:r>
              <w:rPr>
                <w:rFonts w:hint="eastAsia" w:asciiTheme="minorEastAsia" w:hAnsiTheme="minorEastAsia" w:cstheme="minorEastAsia"/>
                <w:b w:val="0"/>
                <w:bCs w:val="0"/>
                <w:kern w:val="2"/>
                <w:sz w:val="18"/>
                <w:szCs w:val="18"/>
                <w:vertAlign w:val="baseline"/>
                <w:lang w:val="en-US" w:eastAsia="zh-CN" w:bidi="ar-SA"/>
              </w:rPr>
              <w:t>、第三十三条、第六十二条</w:t>
            </w:r>
          </w:p>
        </w:tc>
        <w:tc>
          <w:tcPr>
            <w:tcW w:w="1350" w:type="dxa"/>
            <w:vAlign w:val="center"/>
          </w:tcPr>
          <w:p w14:paraId="690C4C4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17EEC764">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《道路旅客运输及客运站管理规定》第八十三条第一款 </w:t>
            </w:r>
          </w:p>
        </w:tc>
        <w:tc>
          <w:tcPr>
            <w:tcW w:w="720" w:type="dxa"/>
            <w:vAlign w:val="center"/>
          </w:tcPr>
          <w:p w14:paraId="7478611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D8C1B9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2A0993A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527AD919">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3A46FE0A">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6C73F464">
            <w:pPr>
              <w:jc w:val="center"/>
              <w:rPr>
                <w:rFonts w:hint="eastAsia" w:asciiTheme="minorEastAsia" w:hAnsiTheme="minorEastAsia" w:eastAsiaTheme="minorEastAsia" w:cstheme="minorEastAsia"/>
                <w:b/>
                <w:bCs/>
                <w:sz w:val="18"/>
                <w:szCs w:val="18"/>
                <w:vertAlign w:val="baseline"/>
                <w:lang w:val="en-US" w:eastAsia="zh-CN"/>
              </w:rPr>
            </w:pPr>
          </w:p>
        </w:tc>
      </w:tr>
      <w:tr w14:paraId="2C746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70" w:type="dxa"/>
            <w:vAlign w:val="center"/>
          </w:tcPr>
          <w:p w14:paraId="1FFC19D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47</w:t>
            </w:r>
          </w:p>
        </w:tc>
        <w:tc>
          <w:tcPr>
            <w:tcW w:w="600" w:type="dxa"/>
            <w:vAlign w:val="center"/>
          </w:tcPr>
          <w:p w14:paraId="7A39F4D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4211F9C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对取得经营许可的经营者使用无道路运输证的车辆参加货物运输经营行为的行政处罚</w:t>
            </w:r>
          </w:p>
        </w:tc>
        <w:tc>
          <w:tcPr>
            <w:tcW w:w="630" w:type="dxa"/>
            <w:vAlign w:val="center"/>
          </w:tcPr>
          <w:p w14:paraId="0D58AB0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D56E28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3E03414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0C5FE28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10" w:type="dxa"/>
            <w:vAlign w:val="center"/>
          </w:tcPr>
          <w:p w14:paraId="25DC8499">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《中华人民共和国道路运输条例》第二十四条</w:t>
            </w:r>
            <w:r>
              <w:rPr>
                <w:rFonts w:hint="eastAsia" w:asciiTheme="minorEastAsia" w:hAnsiTheme="minorEastAsia" w:cstheme="minorEastAsia"/>
                <w:b w:val="0"/>
                <w:bCs w:val="0"/>
                <w:kern w:val="2"/>
                <w:sz w:val="18"/>
                <w:szCs w:val="18"/>
                <w:vertAlign w:val="baseline"/>
                <w:lang w:val="en-US" w:eastAsia="zh-CN" w:bidi="ar-SA"/>
              </w:rPr>
              <w:t>、 第三十三条 、第六十二条</w:t>
            </w:r>
          </w:p>
        </w:tc>
        <w:tc>
          <w:tcPr>
            <w:tcW w:w="1350" w:type="dxa"/>
            <w:vAlign w:val="center"/>
          </w:tcPr>
          <w:p w14:paraId="098FF99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3C8C184A">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《道路货物运输及站场管理规定》第五十九条第一款</w:t>
            </w:r>
          </w:p>
        </w:tc>
        <w:tc>
          <w:tcPr>
            <w:tcW w:w="720" w:type="dxa"/>
            <w:vAlign w:val="center"/>
          </w:tcPr>
          <w:p w14:paraId="4531909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BD4719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051E62A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69E7E200">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296E8E71">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7EE95EEA">
            <w:pPr>
              <w:jc w:val="center"/>
              <w:rPr>
                <w:rFonts w:hint="eastAsia" w:asciiTheme="minorEastAsia" w:hAnsiTheme="minorEastAsia" w:eastAsiaTheme="minorEastAsia" w:cstheme="minorEastAsia"/>
                <w:b/>
                <w:bCs/>
                <w:sz w:val="18"/>
                <w:szCs w:val="18"/>
                <w:vertAlign w:val="baseline"/>
                <w:lang w:val="en-US" w:eastAsia="zh-CN"/>
              </w:rPr>
            </w:pPr>
          </w:p>
        </w:tc>
      </w:tr>
    </w:tbl>
    <w:p w14:paraId="3855E6E4">
      <w:pPr>
        <w:jc w:val="center"/>
        <w:rPr>
          <w:rFonts w:hint="eastAsia" w:asciiTheme="majorEastAsia" w:hAnsiTheme="majorEastAsia" w:eastAsiaTheme="majorEastAsia" w:cstheme="majorEastAsia"/>
          <w:b/>
          <w:bCs/>
          <w:sz w:val="44"/>
          <w:szCs w:val="44"/>
          <w:lang w:val="en-US" w:eastAsia="zh-CN"/>
        </w:rPr>
      </w:pPr>
    </w:p>
    <w:p w14:paraId="4D06FFC3">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78D03CC0">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585"/>
        <w:gridCol w:w="2235"/>
        <w:gridCol w:w="630"/>
        <w:gridCol w:w="810"/>
        <w:gridCol w:w="900"/>
        <w:gridCol w:w="1245"/>
        <w:gridCol w:w="1425"/>
        <w:gridCol w:w="1335"/>
        <w:gridCol w:w="2370"/>
        <w:gridCol w:w="705"/>
        <w:gridCol w:w="585"/>
        <w:gridCol w:w="780"/>
        <w:gridCol w:w="645"/>
        <w:gridCol w:w="585"/>
        <w:gridCol w:w="630"/>
      </w:tblGrid>
      <w:tr w14:paraId="0E5C9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664BF2E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585" w:type="dxa"/>
            <w:vMerge w:val="restart"/>
            <w:vAlign w:val="center"/>
          </w:tcPr>
          <w:p w14:paraId="6C5475A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0EA4BB6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35" w:type="dxa"/>
            <w:vMerge w:val="restart"/>
            <w:vAlign w:val="center"/>
          </w:tcPr>
          <w:p w14:paraId="774563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30" w:type="dxa"/>
            <w:vMerge w:val="restart"/>
            <w:vAlign w:val="center"/>
          </w:tcPr>
          <w:p w14:paraId="36474FF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7835EE3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333C217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900" w:type="dxa"/>
            <w:vMerge w:val="restart"/>
            <w:vAlign w:val="center"/>
          </w:tcPr>
          <w:p w14:paraId="3DC3893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01B85FB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65" w:type="dxa"/>
            <w:gridSpan w:val="6"/>
            <w:vAlign w:val="center"/>
          </w:tcPr>
          <w:p w14:paraId="610A431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80" w:type="dxa"/>
            <w:vMerge w:val="restart"/>
            <w:vAlign w:val="center"/>
          </w:tcPr>
          <w:p w14:paraId="1C4F7C1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44CA2E4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30" w:type="dxa"/>
            <w:gridSpan w:val="2"/>
            <w:vAlign w:val="center"/>
          </w:tcPr>
          <w:p w14:paraId="6CA2A7F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591E73F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2935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64B4EBB3">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continue"/>
            <w:vAlign w:val="center"/>
          </w:tcPr>
          <w:p w14:paraId="29B4442E">
            <w:pPr>
              <w:jc w:val="center"/>
              <w:rPr>
                <w:rFonts w:hint="eastAsia" w:asciiTheme="minorEastAsia" w:hAnsiTheme="minorEastAsia" w:eastAsiaTheme="minorEastAsia" w:cstheme="minorEastAsia"/>
                <w:b/>
                <w:bCs/>
                <w:sz w:val="18"/>
                <w:szCs w:val="18"/>
                <w:vertAlign w:val="baseline"/>
                <w:lang w:val="en-US" w:eastAsia="zh-CN"/>
              </w:rPr>
            </w:pPr>
          </w:p>
        </w:tc>
        <w:tc>
          <w:tcPr>
            <w:tcW w:w="2235" w:type="dxa"/>
            <w:vMerge w:val="continue"/>
            <w:vAlign w:val="center"/>
          </w:tcPr>
          <w:p w14:paraId="2444E670">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Merge w:val="continue"/>
            <w:vAlign w:val="center"/>
          </w:tcPr>
          <w:p w14:paraId="799AA27E">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4D3E0867">
            <w:pPr>
              <w:jc w:val="center"/>
              <w:rPr>
                <w:rFonts w:hint="eastAsia" w:asciiTheme="minorEastAsia" w:hAnsiTheme="minorEastAsia" w:eastAsiaTheme="minorEastAsia" w:cstheme="minorEastAsia"/>
                <w:b/>
                <w:bCs/>
                <w:sz w:val="18"/>
                <w:szCs w:val="18"/>
                <w:vertAlign w:val="baseline"/>
                <w:lang w:val="en-US" w:eastAsia="zh-CN"/>
              </w:rPr>
            </w:pPr>
          </w:p>
        </w:tc>
        <w:tc>
          <w:tcPr>
            <w:tcW w:w="900" w:type="dxa"/>
            <w:vMerge w:val="continue"/>
            <w:vAlign w:val="center"/>
          </w:tcPr>
          <w:p w14:paraId="21981ED4">
            <w:pPr>
              <w:jc w:val="center"/>
              <w:rPr>
                <w:rFonts w:hint="eastAsia" w:asciiTheme="minorEastAsia" w:hAnsiTheme="minorEastAsia" w:eastAsiaTheme="minorEastAsia" w:cstheme="minorEastAsia"/>
                <w:b/>
                <w:bCs/>
                <w:sz w:val="18"/>
                <w:szCs w:val="18"/>
                <w:vertAlign w:val="baseline"/>
                <w:lang w:val="en-US" w:eastAsia="zh-CN"/>
              </w:rPr>
            </w:pPr>
          </w:p>
        </w:tc>
        <w:tc>
          <w:tcPr>
            <w:tcW w:w="1245" w:type="dxa"/>
            <w:vAlign w:val="center"/>
          </w:tcPr>
          <w:p w14:paraId="3A9CA3B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25" w:type="dxa"/>
            <w:vAlign w:val="center"/>
          </w:tcPr>
          <w:p w14:paraId="1BA4F63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5392332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70" w:type="dxa"/>
            <w:vAlign w:val="center"/>
          </w:tcPr>
          <w:p w14:paraId="5BEA8F7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705" w:type="dxa"/>
            <w:vAlign w:val="center"/>
          </w:tcPr>
          <w:p w14:paraId="3553170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585" w:type="dxa"/>
            <w:vAlign w:val="center"/>
          </w:tcPr>
          <w:p w14:paraId="06D3F64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80" w:type="dxa"/>
            <w:vMerge w:val="continue"/>
            <w:vAlign w:val="center"/>
          </w:tcPr>
          <w:p w14:paraId="393BFF13">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4759C6E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585" w:type="dxa"/>
            <w:vAlign w:val="center"/>
          </w:tcPr>
          <w:p w14:paraId="555ED39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0BFD8ED1">
            <w:pPr>
              <w:jc w:val="center"/>
              <w:rPr>
                <w:rFonts w:hint="eastAsia" w:asciiTheme="minorEastAsia" w:hAnsiTheme="minorEastAsia" w:eastAsiaTheme="minorEastAsia" w:cstheme="minorEastAsia"/>
                <w:b w:val="0"/>
                <w:bCs w:val="0"/>
                <w:sz w:val="18"/>
                <w:szCs w:val="18"/>
                <w:vertAlign w:val="baseline"/>
                <w:lang w:val="en-US" w:eastAsia="zh-CN"/>
              </w:rPr>
            </w:pPr>
          </w:p>
        </w:tc>
      </w:tr>
      <w:tr w14:paraId="5D888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780842D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48</w:t>
            </w:r>
          </w:p>
        </w:tc>
        <w:tc>
          <w:tcPr>
            <w:tcW w:w="585" w:type="dxa"/>
            <w:vAlign w:val="center"/>
          </w:tcPr>
          <w:p w14:paraId="7DF8AB0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3CE11BD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对拒绝、阻碍道路运输管理机构依法履行放射性物品运输安全监督检查，或者在接受监督检查时弄虚作假行为的行政处罚</w:t>
            </w:r>
          </w:p>
        </w:tc>
        <w:tc>
          <w:tcPr>
            <w:tcW w:w="630" w:type="dxa"/>
            <w:vAlign w:val="center"/>
          </w:tcPr>
          <w:p w14:paraId="0535730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23D0FDF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1356335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6F7A634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25" w:type="dxa"/>
            <w:vAlign w:val="center"/>
          </w:tcPr>
          <w:p w14:paraId="7F25F527">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《中华人民共和国道路运输条例》第六十条第一款 </w:t>
            </w:r>
          </w:p>
        </w:tc>
        <w:tc>
          <w:tcPr>
            <w:tcW w:w="1335" w:type="dxa"/>
            <w:vAlign w:val="center"/>
          </w:tcPr>
          <w:p w14:paraId="5347CB1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70" w:type="dxa"/>
            <w:vAlign w:val="center"/>
          </w:tcPr>
          <w:p w14:paraId="7F8EDF73">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《放射性物品运输安全管理条例》第六十六条《放射性物品道路运输管理规定》第三十七条  </w:t>
            </w:r>
          </w:p>
        </w:tc>
        <w:tc>
          <w:tcPr>
            <w:tcW w:w="705" w:type="dxa"/>
            <w:vAlign w:val="center"/>
          </w:tcPr>
          <w:p w14:paraId="5BA9E9A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585" w:type="dxa"/>
            <w:vAlign w:val="center"/>
          </w:tcPr>
          <w:p w14:paraId="13FADBC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16BE852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0D231B5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0496039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03A942E9">
            <w:pPr>
              <w:jc w:val="center"/>
              <w:rPr>
                <w:rFonts w:hint="eastAsia" w:asciiTheme="minorEastAsia" w:hAnsiTheme="minorEastAsia" w:eastAsiaTheme="minorEastAsia" w:cstheme="minorEastAsia"/>
                <w:b w:val="0"/>
                <w:bCs w:val="0"/>
                <w:sz w:val="18"/>
                <w:szCs w:val="18"/>
                <w:vertAlign w:val="baseline"/>
                <w:lang w:val="en-US" w:eastAsia="zh-CN"/>
              </w:rPr>
            </w:pPr>
          </w:p>
        </w:tc>
      </w:tr>
      <w:tr w14:paraId="52E46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70" w:type="dxa"/>
            <w:vAlign w:val="center"/>
          </w:tcPr>
          <w:p w14:paraId="619FF3E6">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49</w:t>
            </w:r>
          </w:p>
        </w:tc>
        <w:tc>
          <w:tcPr>
            <w:tcW w:w="585" w:type="dxa"/>
            <w:vAlign w:val="center"/>
          </w:tcPr>
          <w:p w14:paraId="7A2B748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4FE71AF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对擅自从事道路旅客运输经营等行为的行政处罚</w:t>
            </w:r>
          </w:p>
        </w:tc>
        <w:tc>
          <w:tcPr>
            <w:tcW w:w="630" w:type="dxa"/>
            <w:vAlign w:val="center"/>
          </w:tcPr>
          <w:p w14:paraId="3EA5745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2FFB78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465A0C0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683E9C9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25" w:type="dxa"/>
            <w:vAlign w:val="center"/>
          </w:tcPr>
          <w:p w14:paraId="333F9103">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《中华人民共和国道路运输条例》第六十三条</w:t>
            </w:r>
          </w:p>
        </w:tc>
        <w:tc>
          <w:tcPr>
            <w:tcW w:w="1335" w:type="dxa"/>
            <w:vAlign w:val="center"/>
          </w:tcPr>
          <w:p w14:paraId="5FC8A88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70" w:type="dxa"/>
            <w:vAlign w:val="center"/>
          </w:tcPr>
          <w:p w14:paraId="0AF54252">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《道路旅客运输及客运站管理规定》 第七十九条</w:t>
            </w:r>
          </w:p>
        </w:tc>
        <w:tc>
          <w:tcPr>
            <w:tcW w:w="705" w:type="dxa"/>
            <w:vAlign w:val="center"/>
          </w:tcPr>
          <w:p w14:paraId="020D826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19C31A3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3B33BA1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77BD6657">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29EE8B25">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72AC9E8">
            <w:pPr>
              <w:jc w:val="center"/>
              <w:rPr>
                <w:rFonts w:hint="eastAsia" w:asciiTheme="minorEastAsia" w:hAnsiTheme="minorEastAsia" w:eastAsiaTheme="minorEastAsia" w:cstheme="minorEastAsia"/>
                <w:b/>
                <w:bCs/>
                <w:sz w:val="18"/>
                <w:szCs w:val="18"/>
                <w:vertAlign w:val="baseline"/>
                <w:lang w:val="en-US" w:eastAsia="zh-CN"/>
              </w:rPr>
            </w:pPr>
          </w:p>
        </w:tc>
      </w:tr>
      <w:tr w14:paraId="05ADA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1800753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50</w:t>
            </w:r>
          </w:p>
        </w:tc>
        <w:tc>
          <w:tcPr>
            <w:tcW w:w="585" w:type="dxa"/>
            <w:vAlign w:val="center"/>
          </w:tcPr>
          <w:p w14:paraId="23F895E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7FD9B3D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对擅自从事道路货物运输经营等行为的行政处罚</w:t>
            </w:r>
          </w:p>
        </w:tc>
        <w:tc>
          <w:tcPr>
            <w:tcW w:w="630" w:type="dxa"/>
            <w:vAlign w:val="center"/>
          </w:tcPr>
          <w:p w14:paraId="0901B14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45B685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2D9F1DD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03E0921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25" w:type="dxa"/>
            <w:vAlign w:val="center"/>
          </w:tcPr>
          <w:p w14:paraId="0FCDB93E">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《中华人民共和国道路运输条例》第六十三条</w:t>
            </w:r>
          </w:p>
        </w:tc>
        <w:tc>
          <w:tcPr>
            <w:tcW w:w="1335" w:type="dxa"/>
            <w:vAlign w:val="center"/>
          </w:tcPr>
          <w:p w14:paraId="19EFEF8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70" w:type="dxa"/>
            <w:vAlign w:val="center"/>
          </w:tcPr>
          <w:p w14:paraId="1CFD7E1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《道路货物运输及站场管理规定》第五十七条</w:t>
            </w:r>
          </w:p>
        </w:tc>
        <w:tc>
          <w:tcPr>
            <w:tcW w:w="705" w:type="dxa"/>
            <w:vAlign w:val="center"/>
          </w:tcPr>
          <w:p w14:paraId="27B4624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698B4CE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3429EAC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1D3BBB3B">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01B8599D">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7CADE826">
            <w:pPr>
              <w:jc w:val="center"/>
              <w:rPr>
                <w:rFonts w:hint="eastAsia" w:asciiTheme="minorEastAsia" w:hAnsiTheme="minorEastAsia" w:eastAsiaTheme="minorEastAsia" w:cstheme="minorEastAsia"/>
                <w:b/>
                <w:bCs/>
                <w:sz w:val="18"/>
                <w:szCs w:val="18"/>
                <w:vertAlign w:val="baseline"/>
                <w:lang w:val="en-US" w:eastAsia="zh-CN"/>
              </w:rPr>
            </w:pPr>
          </w:p>
        </w:tc>
      </w:tr>
      <w:tr w14:paraId="4E113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70" w:type="dxa"/>
            <w:vAlign w:val="center"/>
          </w:tcPr>
          <w:p w14:paraId="3AEEE59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51</w:t>
            </w:r>
          </w:p>
        </w:tc>
        <w:tc>
          <w:tcPr>
            <w:tcW w:w="585" w:type="dxa"/>
            <w:vAlign w:val="center"/>
          </w:tcPr>
          <w:p w14:paraId="4575207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0C90E49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对擅自从事道路危险货物运输等行为的行政处罚</w:t>
            </w:r>
          </w:p>
        </w:tc>
        <w:tc>
          <w:tcPr>
            <w:tcW w:w="630" w:type="dxa"/>
            <w:vAlign w:val="center"/>
          </w:tcPr>
          <w:p w14:paraId="34F7D01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971DAA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161A6A5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11072BE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25" w:type="dxa"/>
            <w:vAlign w:val="center"/>
          </w:tcPr>
          <w:p w14:paraId="503286C2">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《中华人民共和国道路运输条例》第六十三条</w:t>
            </w:r>
          </w:p>
        </w:tc>
        <w:tc>
          <w:tcPr>
            <w:tcW w:w="1335" w:type="dxa"/>
            <w:vAlign w:val="center"/>
          </w:tcPr>
          <w:p w14:paraId="4354740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70" w:type="dxa"/>
            <w:vAlign w:val="center"/>
          </w:tcPr>
          <w:p w14:paraId="153DEE11">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《放射性物品道路运输管理规定》第三十八条《道路危险货物运输管理规定》第五十六条</w:t>
            </w:r>
          </w:p>
        </w:tc>
        <w:tc>
          <w:tcPr>
            <w:tcW w:w="705" w:type="dxa"/>
            <w:vAlign w:val="center"/>
          </w:tcPr>
          <w:p w14:paraId="2269213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2EFF08B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4DEBF80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5942C379">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70D7430E">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570CFA2B">
            <w:pPr>
              <w:jc w:val="center"/>
              <w:rPr>
                <w:rFonts w:hint="eastAsia" w:asciiTheme="minorEastAsia" w:hAnsiTheme="minorEastAsia" w:eastAsiaTheme="minorEastAsia" w:cstheme="minorEastAsia"/>
                <w:b/>
                <w:bCs/>
                <w:sz w:val="18"/>
                <w:szCs w:val="18"/>
                <w:vertAlign w:val="baseline"/>
                <w:lang w:val="en-US" w:eastAsia="zh-CN"/>
              </w:rPr>
            </w:pPr>
          </w:p>
        </w:tc>
      </w:tr>
    </w:tbl>
    <w:p w14:paraId="43144357">
      <w:pPr>
        <w:rPr>
          <w:rFonts w:hint="default" w:ascii="仿宋" w:hAnsi="仿宋" w:eastAsia="仿宋" w:cs="仿宋"/>
          <w:sz w:val="24"/>
          <w:szCs w:val="24"/>
          <w:lang w:val="en-US" w:eastAsia="zh-CN"/>
        </w:rPr>
      </w:pPr>
    </w:p>
    <w:p w14:paraId="5687B9EF">
      <w:pPr>
        <w:jc w:val="center"/>
        <w:rPr>
          <w:rFonts w:hint="eastAsia" w:asciiTheme="majorEastAsia" w:hAnsiTheme="majorEastAsia" w:eastAsiaTheme="majorEastAsia" w:cstheme="majorEastAsia"/>
          <w:b/>
          <w:bCs/>
          <w:sz w:val="44"/>
          <w:szCs w:val="44"/>
          <w:lang w:val="en-US" w:eastAsia="zh-CN"/>
        </w:rPr>
      </w:pPr>
    </w:p>
    <w:p w14:paraId="61845E3A">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432CF491">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585"/>
        <w:gridCol w:w="2235"/>
        <w:gridCol w:w="690"/>
        <w:gridCol w:w="795"/>
        <w:gridCol w:w="825"/>
        <w:gridCol w:w="1305"/>
        <w:gridCol w:w="1380"/>
        <w:gridCol w:w="1365"/>
        <w:gridCol w:w="2355"/>
        <w:gridCol w:w="705"/>
        <w:gridCol w:w="570"/>
        <w:gridCol w:w="840"/>
        <w:gridCol w:w="600"/>
        <w:gridCol w:w="600"/>
        <w:gridCol w:w="615"/>
      </w:tblGrid>
      <w:tr w14:paraId="63421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1CBB963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585" w:type="dxa"/>
            <w:vMerge w:val="restart"/>
            <w:vAlign w:val="center"/>
          </w:tcPr>
          <w:p w14:paraId="6A2E99B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24F2501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35" w:type="dxa"/>
            <w:vMerge w:val="restart"/>
            <w:vAlign w:val="center"/>
          </w:tcPr>
          <w:p w14:paraId="675A86F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90" w:type="dxa"/>
            <w:vMerge w:val="restart"/>
            <w:vAlign w:val="center"/>
          </w:tcPr>
          <w:p w14:paraId="2037B83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795" w:type="dxa"/>
            <w:vMerge w:val="restart"/>
            <w:vAlign w:val="center"/>
          </w:tcPr>
          <w:p w14:paraId="157EB8A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177B2B2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25" w:type="dxa"/>
            <w:vMerge w:val="restart"/>
            <w:vAlign w:val="center"/>
          </w:tcPr>
          <w:p w14:paraId="7C3DC97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3A4EB13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80" w:type="dxa"/>
            <w:gridSpan w:val="6"/>
            <w:vAlign w:val="center"/>
          </w:tcPr>
          <w:p w14:paraId="53FE9B8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40" w:type="dxa"/>
            <w:vMerge w:val="restart"/>
            <w:vAlign w:val="center"/>
          </w:tcPr>
          <w:p w14:paraId="1FFD5FC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1461096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00" w:type="dxa"/>
            <w:gridSpan w:val="2"/>
            <w:vAlign w:val="center"/>
          </w:tcPr>
          <w:p w14:paraId="621E702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47378A3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16D6B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79C6060D">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continue"/>
            <w:vAlign w:val="center"/>
          </w:tcPr>
          <w:p w14:paraId="1CBE0507">
            <w:pPr>
              <w:jc w:val="center"/>
              <w:rPr>
                <w:rFonts w:hint="eastAsia" w:asciiTheme="minorEastAsia" w:hAnsiTheme="minorEastAsia" w:eastAsiaTheme="minorEastAsia" w:cstheme="minorEastAsia"/>
                <w:b/>
                <w:bCs/>
                <w:sz w:val="18"/>
                <w:szCs w:val="18"/>
                <w:vertAlign w:val="baseline"/>
                <w:lang w:val="en-US" w:eastAsia="zh-CN"/>
              </w:rPr>
            </w:pPr>
          </w:p>
        </w:tc>
        <w:tc>
          <w:tcPr>
            <w:tcW w:w="2235" w:type="dxa"/>
            <w:vMerge w:val="continue"/>
            <w:vAlign w:val="center"/>
          </w:tcPr>
          <w:p w14:paraId="0EBFD836">
            <w:pPr>
              <w:jc w:val="center"/>
              <w:rPr>
                <w:rFonts w:hint="eastAsia" w:asciiTheme="minorEastAsia" w:hAnsiTheme="minorEastAsia" w:eastAsiaTheme="minorEastAsia" w:cstheme="minorEastAsia"/>
                <w:b/>
                <w:bCs/>
                <w:sz w:val="18"/>
                <w:szCs w:val="18"/>
                <w:vertAlign w:val="baseline"/>
                <w:lang w:val="en-US" w:eastAsia="zh-CN"/>
              </w:rPr>
            </w:pPr>
          </w:p>
        </w:tc>
        <w:tc>
          <w:tcPr>
            <w:tcW w:w="690" w:type="dxa"/>
            <w:vMerge w:val="continue"/>
            <w:vAlign w:val="center"/>
          </w:tcPr>
          <w:p w14:paraId="68BDBB90">
            <w:pPr>
              <w:jc w:val="center"/>
              <w:rPr>
                <w:rFonts w:hint="eastAsia" w:asciiTheme="minorEastAsia" w:hAnsiTheme="minorEastAsia" w:eastAsiaTheme="minorEastAsia" w:cstheme="minorEastAsia"/>
                <w:b/>
                <w:bCs/>
                <w:sz w:val="18"/>
                <w:szCs w:val="18"/>
                <w:vertAlign w:val="baseline"/>
                <w:lang w:val="en-US" w:eastAsia="zh-CN"/>
              </w:rPr>
            </w:pPr>
          </w:p>
        </w:tc>
        <w:tc>
          <w:tcPr>
            <w:tcW w:w="795" w:type="dxa"/>
            <w:vMerge w:val="continue"/>
            <w:vAlign w:val="center"/>
          </w:tcPr>
          <w:p w14:paraId="29029E93">
            <w:pPr>
              <w:jc w:val="center"/>
              <w:rPr>
                <w:rFonts w:hint="eastAsia" w:asciiTheme="minorEastAsia" w:hAnsiTheme="minorEastAsia" w:eastAsiaTheme="minorEastAsia" w:cstheme="minorEastAsia"/>
                <w:b/>
                <w:bCs/>
                <w:sz w:val="18"/>
                <w:szCs w:val="18"/>
                <w:vertAlign w:val="baseline"/>
                <w:lang w:val="en-US" w:eastAsia="zh-CN"/>
              </w:rPr>
            </w:pPr>
          </w:p>
        </w:tc>
        <w:tc>
          <w:tcPr>
            <w:tcW w:w="825" w:type="dxa"/>
            <w:vMerge w:val="continue"/>
            <w:vAlign w:val="center"/>
          </w:tcPr>
          <w:p w14:paraId="7F1F680F">
            <w:pPr>
              <w:jc w:val="center"/>
              <w:rPr>
                <w:rFonts w:hint="eastAsia" w:asciiTheme="minorEastAsia" w:hAnsiTheme="minorEastAsia" w:eastAsiaTheme="minorEastAsia" w:cstheme="minorEastAsia"/>
                <w:b/>
                <w:bCs/>
                <w:sz w:val="18"/>
                <w:szCs w:val="18"/>
                <w:vertAlign w:val="baseline"/>
                <w:lang w:val="en-US" w:eastAsia="zh-CN"/>
              </w:rPr>
            </w:pPr>
          </w:p>
        </w:tc>
        <w:tc>
          <w:tcPr>
            <w:tcW w:w="1305" w:type="dxa"/>
            <w:vAlign w:val="center"/>
          </w:tcPr>
          <w:p w14:paraId="0C1E8DB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80" w:type="dxa"/>
            <w:vAlign w:val="center"/>
          </w:tcPr>
          <w:p w14:paraId="43C5C6C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65" w:type="dxa"/>
            <w:vAlign w:val="center"/>
          </w:tcPr>
          <w:p w14:paraId="52C4AED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55" w:type="dxa"/>
            <w:vAlign w:val="center"/>
          </w:tcPr>
          <w:p w14:paraId="0689196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705" w:type="dxa"/>
            <w:vAlign w:val="center"/>
          </w:tcPr>
          <w:p w14:paraId="0F65325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570" w:type="dxa"/>
            <w:vAlign w:val="center"/>
          </w:tcPr>
          <w:p w14:paraId="1FD7E13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40" w:type="dxa"/>
            <w:vMerge w:val="continue"/>
            <w:vAlign w:val="center"/>
          </w:tcPr>
          <w:p w14:paraId="4795DC76">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61CD7C1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00" w:type="dxa"/>
            <w:vAlign w:val="center"/>
          </w:tcPr>
          <w:p w14:paraId="195B7E1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75099526">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C1A1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40F4D93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52</w:t>
            </w:r>
          </w:p>
        </w:tc>
        <w:tc>
          <w:tcPr>
            <w:tcW w:w="585" w:type="dxa"/>
            <w:vAlign w:val="center"/>
          </w:tcPr>
          <w:p w14:paraId="3E5D891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2B30118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对擅自从事国际道路旅客运输经营行为的行政处罚</w:t>
            </w:r>
          </w:p>
          <w:p w14:paraId="37AA830A">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690" w:type="dxa"/>
            <w:vAlign w:val="center"/>
          </w:tcPr>
          <w:p w14:paraId="6C0CAB2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95" w:type="dxa"/>
            <w:vAlign w:val="center"/>
          </w:tcPr>
          <w:p w14:paraId="4161943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7AED831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05" w:type="dxa"/>
            <w:vAlign w:val="center"/>
          </w:tcPr>
          <w:p w14:paraId="3046930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80" w:type="dxa"/>
            <w:vAlign w:val="center"/>
          </w:tcPr>
          <w:p w14:paraId="6E4FEB61">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《中华人民共和国道路运输条例》第六十三条</w:t>
            </w:r>
          </w:p>
          <w:p w14:paraId="411EB9F1">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《国务院关于取消和下放一批行政许可事项的决定》 第15项</w:t>
            </w:r>
          </w:p>
        </w:tc>
        <w:tc>
          <w:tcPr>
            <w:tcW w:w="1365" w:type="dxa"/>
            <w:vAlign w:val="center"/>
          </w:tcPr>
          <w:p w14:paraId="1D61C30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6E2A2682">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《国际道路运输管理规定》第三十八条</w:t>
            </w:r>
          </w:p>
        </w:tc>
        <w:tc>
          <w:tcPr>
            <w:tcW w:w="705" w:type="dxa"/>
            <w:vAlign w:val="center"/>
          </w:tcPr>
          <w:p w14:paraId="14910BE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570" w:type="dxa"/>
            <w:vAlign w:val="center"/>
          </w:tcPr>
          <w:p w14:paraId="2EAEE5A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40" w:type="dxa"/>
            <w:vAlign w:val="center"/>
          </w:tcPr>
          <w:p w14:paraId="23EDF01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35D77FF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DB4100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5BDA2C0">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C8EE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70" w:type="dxa"/>
            <w:vAlign w:val="center"/>
          </w:tcPr>
          <w:p w14:paraId="0DD4F190">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53</w:t>
            </w:r>
          </w:p>
        </w:tc>
        <w:tc>
          <w:tcPr>
            <w:tcW w:w="585" w:type="dxa"/>
            <w:vAlign w:val="center"/>
          </w:tcPr>
          <w:p w14:paraId="162232C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4EF7F8F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对未取得相应从业资格证件等从事道路运输经营及道路运输相关业务经营行为的行政处罚</w:t>
            </w:r>
          </w:p>
        </w:tc>
        <w:tc>
          <w:tcPr>
            <w:tcW w:w="690" w:type="dxa"/>
            <w:vAlign w:val="center"/>
          </w:tcPr>
          <w:p w14:paraId="6C8EB33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95" w:type="dxa"/>
            <w:vAlign w:val="center"/>
          </w:tcPr>
          <w:p w14:paraId="7B49FB7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5D9D47A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05" w:type="dxa"/>
            <w:vAlign w:val="center"/>
          </w:tcPr>
          <w:p w14:paraId="41C4D0C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80" w:type="dxa"/>
            <w:vAlign w:val="center"/>
          </w:tcPr>
          <w:p w14:paraId="241DEA69">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《中华人民共和国道路运输条例》第九条</w:t>
            </w:r>
            <w:r>
              <w:rPr>
                <w:rFonts w:hint="eastAsia" w:asciiTheme="minorEastAsia" w:hAnsiTheme="minorEastAsia" w:cstheme="minorEastAsia"/>
                <w:b w:val="0"/>
                <w:bCs w:val="0"/>
                <w:kern w:val="2"/>
                <w:sz w:val="18"/>
                <w:szCs w:val="18"/>
                <w:vertAlign w:val="baseline"/>
                <w:lang w:val="en-US" w:eastAsia="zh-CN" w:bidi="ar-SA"/>
              </w:rPr>
              <w:t>、第二十二条、第六十四条</w:t>
            </w:r>
          </w:p>
        </w:tc>
        <w:tc>
          <w:tcPr>
            <w:tcW w:w="1365" w:type="dxa"/>
            <w:vAlign w:val="center"/>
          </w:tcPr>
          <w:p w14:paraId="10269C2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5057E323">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《危险化学品安全管理条例》第八十六条第（一）项</w:t>
            </w:r>
          </w:p>
          <w:p w14:paraId="5A01944A">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《放射性物品道路运输管理规定》第四十一条《道路运输从业人员管理规定》第四十五条</w:t>
            </w:r>
            <w:r>
              <w:rPr>
                <w:rFonts w:hint="eastAsia" w:asciiTheme="minorEastAsia" w:hAnsiTheme="minorEastAsia" w:cstheme="minorEastAsia"/>
                <w:b w:val="0"/>
                <w:bCs w:val="0"/>
                <w:sz w:val="18"/>
                <w:szCs w:val="18"/>
                <w:vertAlign w:val="baseline"/>
                <w:lang w:val="en-US" w:eastAsia="zh-CN"/>
              </w:rPr>
              <w:t xml:space="preserve">、第四十六条 </w:t>
            </w:r>
          </w:p>
        </w:tc>
        <w:tc>
          <w:tcPr>
            <w:tcW w:w="705" w:type="dxa"/>
            <w:vAlign w:val="center"/>
          </w:tcPr>
          <w:p w14:paraId="1241B3F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70" w:type="dxa"/>
            <w:vAlign w:val="center"/>
          </w:tcPr>
          <w:p w14:paraId="595F39A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40" w:type="dxa"/>
            <w:vAlign w:val="center"/>
          </w:tcPr>
          <w:p w14:paraId="040288B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5D8A3BC5">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274E4C93">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589618D">
            <w:pPr>
              <w:jc w:val="center"/>
              <w:rPr>
                <w:rFonts w:hint="eastAsia" w:asciiTheme="minorEastAsia" w:hAnsiTheme="minorEastAsia" w:eastAsiaTheme="minorEastAsia" w:cstheme="minorEastAsia"/>
                <w:b/>
                <w:bCs/>
                <w:sz w:val="18"/>
                <w:szCs w:val="18"/>
                <w:vertAlign w:val="baseline"/>
                <w:lang w:val="en-US" w:eastAsia="zh-CN"/>
              </w:rPr>
            </w:pPr>
          </w:p>
        </w:tc>
      </w:tr>
      <w:tr w14:paraId="0AD44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570" w:type="dxa"/>
            <w:vAlign w:val="center"/>
          </w:tcPr>
          <w:p w14:paraId="14AF8A58">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54</w:t>
            </w:r>
          </w:p>
        </w:tc>
        <w:tc>
          <w:tcPr>
            <w:tcW w:w="585" w:type="dxa"/>
            <w:vAlign w:val="center"/>
          </w:tcPr>
          <w:p w14:paraId="6B3B0EC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320220A8">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对未取得从业资格证或者超越从业资格证核定范围，驾驶出租汽车从事经营活动等行为的行政处罚</w:t>
            </w:r>
          </w:p>
        </w:tc>
        <w:tc>
          <w:tcPr>
            <w:tcW w:w="690" w:type="dxa"/>
            <w:vAlign w:val="center"/>
          </w:tcPr>
          <w:p w14:paraId="37CC741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95" w:type="dxa"/>
            <w:vAlign w:val="center"/>
          </w:tcPr>
          <w:p w14:paraId="499C121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02A7871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05" w:type="dxa"/>
            <w:vAlign w:val="center"/>
          </w:tcPr>
          <w:p w14:paraId="79ED437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80" w:type="dxa"/>
            <w:vAlign w:val="center"/>
          </w:tcPr>
          <w:p w14:paraId="06303C8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F27513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7582EEE4">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《出租汽车驾驶员从业资格管理规定》第四十一条</w:t>
            </w:r>
          </w:p>
        </w:tc>
        <w:tc>
          <w:tcPr>
            <w:tcW w:w="705" w:type="dxa"/>
            <w:vAlign w:val="center"/>
          </w:tcPr>
          <w:p w14:paraId="6D89C19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570" w:type="dxa"/>
            <w:vAlign w:val="center"/>
          </w:tcPr>
          <w:p w14:paraId="637D379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840" w:type="dxa"/>
            <w:vAlign w:val="center"/>
          </w:tcPr>
          <w:p w14:paraId="1AA6935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517068C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4D63CD4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29A496D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r>
    </w:tbl>
    <w:p w14:paraId="17AC1F42">
      <w:pPr>
        <w:rPr>
          <w:rFonts w:hint="default" w:ascii="仿宋" w:hAnsi="仿宋" w:eastAsia="仿宋" w:cs="仿宋"/>
          <w:sz w:val="24"/>
          <w:szCs w:val="24"/>
          <w:lang w:val="en-US" w:eastAsia="zh-CN"/>
        </w:rPr>
      </w:pPr>
    </w:p>
    <w:p w14:paraId="1AED3834">
      <w:pPr>
        <w:rPr>
          <w:rFonts w:hint="default" w:ascii="仿宋" w:hAnsi="仿宋" w:eastAsia="仿宋" w:cs="仿宋"/>
          <w:sz w:val="24"/>
          <w:szCs w:val="24"/>
          <w:lang w:val="en-US" w:eastAsia="zh-CN"/>
        </w:rPr>
      </w:pPr>
    </w:p>
    <w:p w14:paraId="0872A4CA">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468A311B">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585"/>
        <w:gridCol w:w="2220"/>
        <w:gridCol w:w="675"/>
        <w:gridCol w:w="780"/>
        <w:gridCol w:w="765"/>
        <w:gridCol w:w="1395"/>
        <w:gridCol w:w="1395"/>
        <w:gridCol w:w="1290"/>
        <w:gridCol w:w="2430"/>
        <w:gridCol w:w="675"/>
        <w:gridCol w:w="600"/>
        <w:gridCol w:w="795"/>
        <w:gridCol w:w="630"/>
        <w:gridCol w:w="600"/>
        <w:gridCol w:w="630"/>
      </w:tblGrid>
      <w:tr w14:paraId="2C57E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3BA4A56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585" w:type="dxa"/>
            <w:vMerge w:val="restart"/>
            <w:vAlign w:val="center"/>
          </w:tcPr>
          <w:p w14:paraId="0AED129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11FA2F6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20" w:type="dxa"/>
            <w:vMerge w:val="restart"/>
            <w:vAlign w:val="center"/>
          </w:tcPr>
          <w:p w14:paraId="0DE166D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514A8BD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780" w:type="dxa"/>
            <w:vMerge w:val="restart"/>
            <w:vAlign w:val="center"/>
          </w:tcPr>
          <w:p w14:paraId="7EFFB19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7CECA42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65" w:type="dxa"/>
            <w:vMerge w:val="restart"/>
            <w:vAlign w:val="center"/>
          </w:tcPr>
          <w:p w14:paraId="5282BD4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53DEDBA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85" w:type="dxa"/>
            <w:gridSpan w:val="6"/>
            <w:vAlign w:val="center"/>
          </w:tcPr>
          <w:p w14:paraId="1F91597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95" w:type="dxa"/>
            <w:vMerge w:val="restart"/>
            <w:vAlign w:val="center"/>
          </w:tcPr>
          <w:p w14:paraId="77902BB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151C5D7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30" w:type="dxa"/>
            <w:gridSpan w:val="2"/>
            <w:vAlign w:val="center"/>
          </w:tcPr>
          <w:p w14:paraId="003E67D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1C84F59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E4BF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05E1455A">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continue"/>
            <w:vAlign w:val="center"/>
          </w:tcPr>
          <w:p w14:paraId="5C669891">
            <w:pPr>
              <w:jc w:val="center"/>
              <w:rPr>
                <w:rFonts w:hint="eastAsia" w:asciiTheme="minorEastAsia" w:hAnsiTheme="minorEastAsia" w:eastAsiaTheme="minorEastAsia" w:cstheme="minorEastAsia"/>
                <w:b/>
                <w:bCs/>
                <w:sz w:val="18"/>
                <w:szCs w:val="18"/>
                <w:vertAlign w:val="baseline"/>
                <w:lang w:val="en-US" w:eastAsia="zh-CN"/>
              </w:rPr>
            </w:pPr>
          </w:p>
        </w:tc>
        <w:tc>
          <w:tcPr>
            <w:tcW w:w="2220" w:type="dxa"/>
            <w:vMerge w:val="continue"/>
            <w:vAlign w:val="center"/>
          </w:tcPr>
          <w:p w14:paraId="598F13EF">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4961B5B1">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076F258C">
            <w:pPr>
              <w:jc w:val="center"/>
              <w:rPr>
                <w:rFonts w:hint="eastAsia" w:asciiTheme="minorEastAsia" w:hAnsiTheme="minorEastAsia" w:eastAsiaTheme="minorEastAsia" w:cstheme="minorEastAsia"/>
                <w:b/>
                <w:bCs/>
                <w:sz w:val="18"/>
                <w:szCs w:val="18"/>
                <w:vertAlign w:val="baseline"/>
                <w:lang w:val="en-US" w:eastAsia="zh-CN"/>
              </w:rPr>
            </w:pPr>
          </w:p>
        </w:tc>
        <w:tc>
          <w:tcPr>
            <w:tcW w:w="765" w:type="dxa"/>
            <w:vMerge w:val="continue"/>
            <w:vAlign w:val="center"/>
          </w:tcPr>
          <w:p w14:paraId="5E8F3159">
            <w:pPr>
              <w:jc w:val="center"/>
              <w:rPr>
                <w:rFonts w:hint="eastAsia" w:asciiTheme="minorEastAsia" w:hAnsiTheme="minorEastAsia" w:eastAsiaTheme="minorEastAsia" w:cstheme="minorEastAsia"/>
                <w:b/>
                <w:bCs/>
                <w:sz w:val="18"/>
                <w:szCs w:val="18"/>
                <w:vertAlign w:val="baseline"/>
                <w:lang w:val="en-US" w:eastAsia="zh-CN"/>
              </w:rPr>
            </w:pPr>
          </w:p>
        </w:tc>
        <w:tc>
          <w:tcPr>
            <w:tcW w:w="1395" w:type="dxa"/>
            <w:vAlign w:val="center"/>
          </w:tcPr>
          <w:p w14:paraId="05E734E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95" w:type="dxa"/>
            <w:vAlign w:val="center"/>
          </w:tcPr>
          <w:p w14:paraId="125CB6F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290" w:type="dxa"/>
            <w:vAlign w:val="center"/>
          </w:tcPr>
          <w:p w14:paraId="4C14FE4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30" w:type="dxa"/>
            <w:vAlign w:val="center"/>
          </w:tcPr>
          <w:p w14:paraId="796DECB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75" w:type="dxa"/>
            <w:vAlign w:val="center"/>
          </w:tcPr>
          <w:p w14:paraId="37E229E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283B7C8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95" w:type="dxa"/>
            <w:vMerge w:val="continue"/>
            <w:vAlign w:val="center"/>
          </w:tcPr>
          <w:p w14:paraId="1D791379">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349CD98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00" w:type="dxa"/>
            <w:vAlign w:val="center"/>
          </w:tcPr>
          <w:p w14:paraId="609623B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1A2D2C39">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E474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2" w:hRule="atLeast"/>
        </w:trPr>
        <w:tc>
          <w:tcPr>
            <w:tcW w:w="570" w:type="dxa"/>
            <w:vAlign w:val="center"/>
          </w:tcPr>
          <w:p w14:paraId="42F137A7">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55</w:t>
            </w:r>
          </w:p>
        </w:tc>
        <w:tc>
          <w:tcPr>
            <w:tcW w:w="585" w:type="dxa"/>
            <w:vAlign w:val="center"/>
          </w:tcPr>
          <w:p w14:paraId="2D6BB27D">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20" w:type="dxa"/>
            <w:vAlign w:val="center"/>
          </w:tcPr>
          <w:p w14:paraId="58C93B8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对擅自从事道路客运站经营等行为的行政处罚</w:t>
            </w:r>
          </w:p>
          <w:p w14:paraId="7ABFBD5A">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675" w:type="dxa"/>
            <w:vAlign w:val="center"/>
          </w:tcPr>
          <w:p w14:paraId="1B49259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22FE779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65" w:type="dxa"/>
            <w:vAlign w:val="center"/>
          </w:tcPr>
          <w:p w14:paraId="53F82AC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95" w:type="dxa"/>
            <w:vAlign w:val="center"/>
          </w:tcPr>
          <w:p w14:paraId="02C2BF7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95" w:type="dxa"/>
            <w:vAlign w:val="center"/>
          </w:tcPr>
          <w:p w14:paraId="16178B4A">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《中华人民共和国道路运输条例》第六十五条第一款</w:t>
            </w:r>
          </w:p>
        </w:tc>
        <w:tc>
          <w:tcPr>
            <w:tcW w:w="1290" w:type="dxa"/>
            <w:vAlign w:val="center"/>
          </w:tcPr>
          <w:p w14:paraId="2B47D09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30" w:type="dxa"/>
            <w:vAlign w:val="center"/>
          </w:tcPr>
          <w:p w14:paraId="5455802A">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《道路旅客运输及客运站管理规定》第八十条 附件1“国务院决定取消的行政许可事项目录”第16项，取消“道路货物运输站（场）经营许可” </w:t>
            </w:r>
          </w:p>
        </w:tc>
        <w:tc>
          <w:tcPr>
            <w:tcW w:w="675" w:type="dxa"/>
            <w:vAlign w:val="center"/>
          </w:tcPr>
          <w:p w14:paraId="1C797B5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722431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6176851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0929CB8">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35B5945A">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2240DBA8">
            <w:pPr>
              <w:jc w:val="center"/>
              <w:rPr>
                <w:rFonts w:hint="eastAsia" w:asciiTheme="minorEastAsia" w:hAnsiTheme="minorEastAsia" w:eastAsiaTheme="minorEastAsia" w:cstheme="minorEastAsia"/>
                <w:b/>
                <w:bCs/>
                <w:sz w:val="18"/>
                <w:szCs w:val="18"/>
                <w:vertAlign w:val="baseline"/>
                <w:lang w:val="en-US" w:eastAsia="zh-CN"/>
              </w:rPr>
            </w:pPr>
          </w:p>
        </w:tc>
      </w:tr>
      <w:tr w14:paraId="7D645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6281B5DF">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56</w:t>
            </w:r>
          </w:p>
        </w:tc>
        <w:tc>
          <w:tcPr>
            <w:tcW w:w="585" w:type="dxa"/>
            <w:vAlign w:val="center"/>
          </w:tcPr>
          <w:p w14:paraId="1F47E9ED">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20" w:type="dxa"/>
            <w:vAlign w:val="center"/>
          </w:tcPr>
          <w:p w14:paraId="209A2A6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对从事机动车维修经营业务未按规定进行备案或者不符合机动车维修经营业务标准等行为的行政处罚</w:t>
            </w:r>
          </w:p>
        </w:tc>
        <w:tc>
          <w:tcPr>
            <w:tcW w:w="675" w:type="dxa"/>
            <w:vAlign w:val="center"/>
          </w:tcPr>
          <w:p w14:paraId="011D9B0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627C27C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65" w:type="dxa"/>
            <w:vAlign w:val="center"/>
          </w:tcPr>
          <w:p w14:paraId="2212B5C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95" w:type="dxa"/>
            <w:vAlign w:val="center"/>
          </w:tcPr>
          <w:p w14:paraId="44F275E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95" w:type="dxa"/>
            <w:vAlign w:val="center"/>
          </w:tcPr>
          <w:p w14:paraId="7F5EBC76">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《中华人民共和国道路运输条例》第六十五条第二款第六十五条第三款</w:t>
            </w:r>
          </w:p>
        </w:tc>
        <w:tc>
          <w:tcPr>
            <w:tcW w:w="1290" w:type="dxa"/>
            <w:vAlign w:val="center"/>
          </w:tcPr>
          <w:p w14:paraId="5B218C9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30" w:type="dxa"/>
            <w:vAlign w:val="center"/>
          </w:tcPr>
          <w:p w14:paraId="59EC08BA">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《机动车维修管理规定》第五十条</w:t>
            </w:r>
            <w:r>
              <w:rPr>
                <w:rFonts w:hint="eastAsia" w:asciiTheme="minorEastAsia" w:hAnsiTheme="minorEastAsia" w:cstheme="minorEastAsia"/>
                <w:b w:val="0"/>
                <w:bCs w:val="0"/>
                <w:sz w:val="18"/>
                <w:szCs w:val="18"/>
                <w:vertAlign w:val="baseline"/>
                <w:lang w:val="en-US" w:eastAsia="zh-CN"/>
              </w:rPr>
              <w:t>、</w:t>
            </w:r>
            <w:r>
              <w:rPr>
                <w:rFonts w:hint="eastAsia" w:asciiTheme="minorEastAsia" w:hAnsiTheme="minorEastAsia" w:eastAsiaTheme="minorEastAsia" w:cstheme="minorEastAsia"/>
                <w:b w:val="0"/>
                <w:bCs w:val="0"/>
                <w:sz w:val="18"/>
                <w:szCs w:val="18"/>
                <w:vertAlign w:val="baseline"/>
                <w:lang w:val="en-US" w:eastAsia="zh-CN"/>
              </w:rPr>
              <w:t>第四十九条</w:t>
            </w:r>
          </w:p>
        </w:tc>
        <w:tc>
          <w:tcPr>
            <w:tcW w:w="675" w:type="dxa"/>
            <w:vAlign w:val="center"/>
          </w:tcPr>
          <w:p w14:paraId="2479AAE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042101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12E42E6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85FAC64">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0AE95759">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6E2393E4">
            <w:pPr>
              <w:jc w:val="center"/>
              <w:rPr>
                <w:rFonts w:hint="eastAsia" w:asciiTheme="minorEastAsia" w:hAnsiTheme="minorEastAsia" w:eastAsiaTheme="minorEastAsia" w:cstheme="minorEastAsia"/>
                <w:b/>
                <w:bCs/>
                <w:sz w:val="18"/>
                <w:szCs w:val="18"/>
                <w:vertAlign w:val="baseline"/>
                <w:lang w:val="en-US" w:eastAsia="zh-CN"/>
              </w:rPr>
            </w:pPr>
          </w:p>
        </w:tc>
      </w:tr>
      <w:tr w14:paraId="4839B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542A2A15">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57</w:t>
            </w:r>
          </w:p>
        </w:tc>
        <w:tc>
          <w:tcPr>
            <w:tcW w:w="585" w:type="dxa"/>
            <w:vAlign w:val="center"/>
          </w:tcPr>
          <w:p w14:paraId="7323CB9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20" w:type="dxa"/>
            <w:vAlign w:val="center"/>
          </w:tcPr>
          <w:p w14:paraId="55C3C59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对非法转让、出租道路运输及道路运输相关业务许可证件行为的行政处罚</w:t>
            </w:r>
          </w:p>
        </w:tc>
        <w:tc>
          <w:tcPr>
            <w:tcW w:w="675" w:type="dxa"/>
            <w:vAlign w:val="center"/>
          </w:tcPr>
          <w:p w14:paraId="46DB859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5BD3346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65" w:type="dxa"/>
            <w:vAlign w:val="center"/>
          </w:tcPr>
          <w:p w14:paraId="2ACBCA0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95" w:type="dxa"/>
            <w:vAlign w:val="center"/>
          </w:tcPr>
          <w:p w14:paraId="60104DD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95" w:type="dxa"/>
            <w:vAlign w:val="center"/>
          </w:tcPr>
          <w:p w14:paraId="60BA0010">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《中华人民共和国道路运输条例》第六十五条第一款第六十六条 </w:t>
            </w:r>
          </w:p>
        </w:tc>
        <w:tc>
          <w:tcPr>
            <w:tcW w:w="1290" w:type="dxa"/>
            <w:vAlign w:val="center"/>
          </w:tcPr>
          <w:p w14:paraId="1A4AC03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30" w:type="dxa"/>
            <w:vAlign w:val="center"/>
          </w:tcPr>
          <w:p w14:paraId="719D88CB">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《道路旅客运输及客运站管理规定》第八十一条道路货物运输及站场管理规定》拟删除依据第五十八条 </w:t>
            </w:r>
          </w:p>
          <w:p w14:paraId="4E6118A7">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《道路危险货物运输管理规定》第五十七条</w:t>
            </w:r>
          </w:p>
          <w:p w14:paraId="6B7DEEFD">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《机动车驾驶员培训管理规定》第四十七条第四十八条</w:t>
            </w:r>
          </w:p>
          <w:p w14:paraId="6145E865">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《放射性物品道路运输管理规定》第四十三条 第六十三条</w:t>
            </w:r>
          </w:p>
        </w:tc>
        <w:tc>
          <w:tcPr>
            <w:tcW w:w="675" w:type="dxa"/>
            <w:vAlign w:val="center"/>
          </w:tcPr>
          <w:p w14:paraId="557F942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BFDE94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795" w:type="dxa"/>
            <w:vAlign w:val="center"/>
          </w:tcPr>
          <w:p w14:paraId="435B898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C02225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5F63B72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6E86752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r>
    </w:tbl>
    <w:p w14:paraId="352F1425">
      <w:pPr>
        <w:rPr>
          <w:rFonts w:hint="default" w:ascii="仿宋" w:hAnsi="仿宋" w:eastAsia="仿宋" w:cs="仿宋"/>
          <w:sz w:val="24"/>
          <w:szCs w:val="24"/>
          <w:lang w:val="en-US" w:eastAsia="zh-CN"/>
        </w:rPr>
      </w:pPr>
    </w:p>
    <w:p w14:paraId="3083A0E8">
      <w:pPr>
        <w:rPr>
          <w:rFonts w:hint="default" w:ascii="仿宋" w:hAnsi="仿宋" w:eastAsia="仿宋" w:cs="仿宋"/>
          <w:sz w:val="24"/>
          <w:szCs w:val="24"/>
          <w:lang w:val="en-US" w:eastAsia="zh-CN"/>
        </w:rPr>
      </w:pPr>
    </w:p>
    <w:p w14:paraId="62538E70">
      <w:pPr>
        <w:jc w:val="center"/>
        <w:rPr>
          <w:rFonts w:hint="eastAsia" w:asciiTheme="majorEastAsia" w:hAnsiTheme="majorEastAsia" w:eastAsiaTheme="majorEastAsia" w:cstheme="majorEastAsia"/>
          <w:b/>
          <w:bCs/>
          <w:sz w:val="44"/>
          <w:szCs w:val="44"/>
          <w:lang w:val="en-US" w:eastAsia="zh-CN"/>
        </w:rPr>
      </w:pPr>
    </w:p>
    <w:p w14:paraId="34614CD1">
      <w:pPr>
        <w:jc w:val="center"/>
        <w:rPr>
          <w:rFonts w:hint="eastAsia" w:asciiTheme="majorEastAsia" w:hAnsiTheme="majorEastAsia" w:eastAsiaTheme="majorEastAsia" w:cstheme="majorEastAsia"/>
          <w:b/>
          <w:bCs/>
          <w:sz w:val="44"/>
          <w:szCs w:val="44"/>
          <w:lang w:val="en-US" w:eastAsia="zh-CN"/>
        </w:rPr>
      </w:pPr>
    </w:p>
    <w:p w14:paraId="6571A838">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784D3DA3">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600"/>
        <w:gridCol w:w="2190"/>
        <w:gridCol w:w="660"/>
        <w:gridCol w:w="795"/>
        <w:gridCol w:w="780"/>
        <w:gridCol w:w="1410"/>
        <w:gridCol w:w="1365"/>
        <w:gridCol w:w="1305"/>
        <w:gridCol w:w="2445"/>
        <w:gridCol w:w="645"/>
        <w:gridCol w:w="600"/>
        <w:gridCol w:w="810"/>
        <w:gridCol w:w="645"/>
        <w:gridCol w:w="600"/>
        <w:gridCol w:w="615"/>
      </w:tblGrid>
      <w:tr w14:paraId="61173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7C837CF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00" w:type="dxa"/>
            <w:vMerge w:val="restart"/>
            <w:vAlign w:val="center"/>
          </w:tcPr>
          <w:p w14:paraId="699FCC4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77244F9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90" w:type="dxa"/>
            <w:vMerge w:val="restart"/>
            <w:vAlign w:val="center"/>
          </w:tcPr>
          <w:p w14:paraId="63A1E53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60" w:type="dxa"/>
            <w:vMerge w:val="restart"/>
            <w:vAlign w:val="center"/>
          </w:tcPr>
          <w:p w14:paraId="49D14C7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795" w:type="dxa"/>
            <w:vMerge w:val="restart"/>
            <w:vAlign w:val="center"/>
          </w:tcPr>
          <w:p w14:paraId="58F5FFF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781EC26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1242366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3FA17B1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70" w:type="dxa"/>
            <w:gridSpan w:val="6"/>
            <w:vAlign w:val="center"/>
          </w:tcPr>
          <w:p w14:paraId="2A9129A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3021677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131FEBF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0C0C4F6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0E70ABD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2EC2F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53E4A225">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Merge w:val="continue"/>
            <w:vAlign w:val="center"/>
          </w:tcPr>
          <w:p w14:paraId="4E36C4FA">
            <w:pPr>
              <w:jc w:val="center"/>
              <w:rPr>
                <w:rFonts w:hint="eastAsia" w:asciiTheme="minorEastAsia" w:hAnsiTheme="minorEastAsia" w:eastAsiaTheme="minorEastAsia" w:cstheme="minorEastAsia"/>
                <w:b/>
                <w:bCs/>
                <w:sz w:val="18"/>
                <w:szCs w:val="18"/>
                <w:vertAlign w:val="baseline"/>
                <w:lang w:val="en-US" w:eastAsia="zh-CN"/>
              </w:rPr>
            </w:pPr>
          </w:p>
        </w:tc>
        <w:tc>
          <w:tcPr>
            <w:tcW w:w="2190" w:type="dxa"/>
            <w:vMerge w:val="continue"/>
            <w:vAlign w:val="center"/>
          </w:tcPr>
          <w:p w14:paraId="165D1DA0">
            <w:pPr>
              <w:jc w:val="center"/>
              <w:rPr>
                <w:rFonts w:hint="eastAsia" w:asciiTheme="minorEastAsia" w:hAnsiTheme="minorEastAsia" w:eastAsiaTheme="minorEastAsia" w:cstheme="minorEastAsia"/>
                <w:b/>
                <w:bCs/>
                <w:sz w:val="18"/>
                <w:szCs w:val="18"/>
                <w:vertAlign w:val="baseline"/>
                <w:lang w:val="en-US" w:eastAsia="zh-CN"/>
              </w:rPr>
            </w:pPr>
          </w:p>
        </w:tc>
        <w:tc>
          <w:tcPr>
            <w:tcW w:w="660" w:type="dxa"/>
            <w:vMerge w:val="continue"/>
            <w:vAlign w:val="center"/>
          </w:tcPr>
          <w:p w14:paraId="5A64D8BE">
            <w:pPr>
              <w:jc w:val="center"/>
              <w:rPr>
                <w:rFonts w:hint="eastAsia" w:asciiTheme="minorEastAsia" w:hAnsiTheme="minorEastAsia" w:eastAsiaTheme="minorEastAsia" w:cstheme="minorEastAsia"/>
                <w:b/>
                <w:bCs/>
                <w:sz w:val="18"/>
                <w:szCs w:val="18"/>
                <w:vertAlign w:val="baseline"/>
                <w:lang w:val="en-US" w:eastAsia="zh-CN"/>
              </w:rPr>
            </w:pPr>
          </w:p>
        </w:tc>
        <w:tc>
          <w:tcPr>
            <w:tcW w:w="795" w:type="dxa"/>
            <w:vMerge w:val="continue"/>
            <w:vAlign w:val="center"/>
          </w:tcPr>
          <w:p w14:paraId="72074FA7">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22DB354F">
            <w:pPr>
              <w:jc w:val="center"/>
              <w:rPr>
                <w:rFonts w:hint="eastAsia" w:asciiTheme="minorEastAsia" w:hAnsiTheme="minorEastAsia" w:eastAsiaTheme="minorEastAsia" w:cstheme="minorEastAsia"/>
                <w:b/>
                <w:bCs/>
                <w:sz w:val="18"/>
                <w:szCs w:val="18"/>
                <w:vertAlign w:val="baseline"/>
                <w:lang w:val="en-US" w:eastAsia="zh-CN"/>
              </w:rPr>
            </w:pPr>
          </w:p>
        </w:tc>
        <w:tc>
          <w:tcPr>
            <w:tcW w:w="1410" w:type="dxa"/>
            <w:vAlign w:val="center"/>
          </w:tcPr>
          <w:p w14:paraId="74B9771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3AEBB99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05" w:type="dxa"/>
            <w:vAlign w:val="center"/>
          </w:tcPr>
          <w:p w14:paraId="1DCF5FD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45" w:type="dxa"/>
            <w:vAlign w:val="center"/>
          </w:tcPr>
          <w:p w14:paraId="0DB469F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45" w:type="dxa"/>
            <w:vAlign w:val="center"/>
          </w:tcPr>
          <w:p w14:paraId="4FB708D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400E643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1FB1B99C">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7412E7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00" w:type="dxa"/>
            <w:vAlign w:val="center"/>
          </w:tcPr>
          <w:p w14:paraId="1617202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3B02DEA8">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F914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06995B7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58</w:t>
            </w:r>
          </w:p>
        </w:tc>
        <w:tc>
          <w:tcPr>
            <w:tcW w:w="600" w:type="dxa"/>
            <w:vAlign w:val="center"/>
          </w:tcPr>
          <w:p w14:paraId="6B88AC1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90" w:type="dxa"/>
            <w:vAlign w:val="center"/>
          </w:tcPr>
          <w:p w14:paraId="5E98F97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对未按规定投保道路运输承运人责任险行为的行政处罚</w:t>
            </w:r>
          </w:p>
        </w:tc>
        <w:tc>
          <w:tcPr>
            <w:tcW w:w="660" w:type="dxa"/>
            <w:vAlign w:val="center"/>
          </w:tcPr>
          <w:p w14:paraId="6F7228D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95" w:type="dxa"/>
            <w:vAlign w:val="center"/>
          </w:tcPr>
          <w:p w14:paraId="7AAAD6D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780D0D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410" w:type="dxa"/>
            <w:vAlign w:val="center"/>
          </w:tcPr>
          <w:p w14:paraId="22C1EC5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B3BE9CD">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《中华人民共和国道路运输条例》第六十七条</w:t>
            </w:r>
          </w:p>
        </w:tc>
        <w:tc>
          <w:tcPr>
            <w:tcW w:w="1305" w:type="dxa"/>
            <w:vAlign w:val="center"/>
          </w:tcPr>
          <w:p w14:paraId="543B3B3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45" w:type="dxa"/>
            <w:vAlign w:val="center"/>
          </w:tcPr>
          <w:p w14:paraId="1635D504">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《道路旅客运输及客运站管理规定》第八十二条</w:t>
            </w:r>
          </w:p>
          <w:p w14:paraId="1746AEDD">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《道路危险货物运输管理规定》第五十八条</w:t>
            </w:r>
          </w:p>
          <w:p w14:paraId="1BEC1131">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《放射性物品道路运输管理规定》第四十二条</w:t>
            </w:r>
          </w:p>
        </w:tc>
        <w:tc>
          <w:tcPr>
            <w:tcW w:w="645" w:type="dxa"/>
            <w:vAlign w:val="center"/>
          </w:tcPr>
          <w:p w14:paraId="105A1F7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26DDD7F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810" w:type="dxa"/>
            <w:vAlign w:val="center"/>
          </w:tcPr>
          <w:p w14:paraId="6639CFA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03434E2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651FA19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6E6CB7B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r>
      <w:tr w14:paraId="68DC9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6AC6613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60</w:t>
            </w:r>
          </w:p>
        </w:tc>
        <w:tc>
          <w:tcPr>
            <w:tcW w:w="600" w:type="dxa"/>
            <w:vAlign w:val="center"/>
          </w:tcPr>
          <w:p w14:paraId="4BD75D7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90" w:type="dxa"/>
            <w:vAlign w:val="center"/>
          </w:tcPr>
          <w:p w14:paraId="5228832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客运班车不按批准的客运站点停靠或者不按规定的线路、班次行驶等行为的行政处罚</w:t>
            </w:r>
          </w:p>
        </w:tc>
        <w:tc>
          <w:tcPr>
            <w:tcW w:w="660" w:type="dxa"/>
            <w:vAlign w:val="center"/>
          </w:tcPr>
          <w:p w14:paraId="456B962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95" w:type="dxa"/>
            <w:vAlign w:val="center"/>
          </w:tcPr>
          <w:p w14:paraId="796FAB2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5B0109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410" w:type="dxa"/>
            <w:vAlign w:val="center"/>
          </w:tcPr>
          <w:p w14:paraId="10993EA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63DE237">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《中华人民共和国道路运输条例》第六十九条第（一）（三）（四）项</w:t>
            </w:r>
          </w:p>
        </w:tc>
        <w:tc>
          <w:tcPr>
            <w:tcW w:w="1305" w:type="dxa"/>
            <w:vAlign w:val="center"/>
          </w:tcPr>
          <w:p w14:paraId="5E733FD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45" w:type="dxa"/>
            <w:vAlign w:val="center"/>
          </w:tcPr>
          <w:p w14:paraId="5FCD5840">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《道路旅客运输及客运站管理规定》 第八十六条 </w:t>
            </w:r>
          </w:p>
        </w:tc>
        <w:tc>
          <w:tcPr>
            <w:tcW w:w="645" w:type="dxa"/>
            <w:vAlign w:val="center"/>
          </w:tcPr>
          <w:p w14:paraId="2863A53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2E4E14B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7761E8F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3C36212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03158B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425E600E">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1B49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1B3A8F9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61</w:t>
            </w:r>
          </w:p>
        </w:tc>
        <w:tc>
          <w:tcPr>
            <w:tcW w:w="600" w:type="dxa"/>
            <w:vAlign w:val="center"/>
          </w:tcPr>
          <w:p w14:paraId="006E8E9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90" w:type="dxa"/>
            <w:vAlign w:val="center"/>
          </w:tcPr>
          <w:p w14:paraId="5C28D9A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对道路货物运输经营者强行招揽货物等行为的行政处罚</w:t>
            </w:r>
          </w:p>
        </w:tc>
        <w:tc>
          <w:tcPr>
            <w:tcW w:w="660" w:type="dxa"/>
            <w:vAlign w:val="center"/>
          </w:tcPr>
          <w:p w14:paraId="65AC69D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95" w:type="dxa"/>
            <w:vAlign w:val="center"/>
          </w:tcPr>
          <w:p w14:paraId="4B3CFAD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79BE3E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410" w:type="dxa"/>
            <w:vAlign w:val="center"/>
          </w:tcPr>
          <w:p w14:paraId="0E82706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16025D5">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《中华人民共和国道路运输条例》第六十九条第（二）（五）项</w:t>
            </w:r>
          </w:p>
        </w:tc>
        <w:tc>
          <w:tcPr>
            <w:tcW w:w="1305" w:type="dxa"/>
            <w:vAlign w:val="center"/>
          </w:tcPr>
          <w:p w14:paraId="1910B99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45" w:type="dxa"/>
            <w:vAlign w:val="center"/>
          </w:tcPr>
          <w:p w14:paraId="0D203A83">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《道路货物运输及站场管理规定》第六十一条</w:t>
            </w:r>
          </w:p>
        </w:tc>
        <w:tc>
          <w:tcPr>
            <w:tcW w:w="645" w:type="dxa"/>
            <w:vAlign w:val="center"/>
          </w:tcPr>
          <w:p w14:paraId="2290799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5A3DC79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97EAAC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309C713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F568B6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9EC28C7">
            <w:pPr>
              <w:jc w:val="center"/>
              <w:rPr>
                <w:rFonts w:hint="eastAsia" w:asciiTheme="minorEastAsia" w:hAnsiTheme="minorEastAsia" w:eastAsiaTheme="minorEastAsia" w:cstheme="minorEastAsia"/>
                <w:b w:val="0"/>
                <w:bCs w:val="0"/>
                <w:sz w:val="18"/>
                <w:szCs w:val="18"/>
                <w:vertAlign w:val="baseline"/>
                <w:lang w:val="en-US" w:eastAsia="zh-CN"/>
              </w:rPr>
            </w:pPr>
          </w:p>
        </w:tc>
      </w:tr>
      <w:tr w14:paraId="68923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04D92C4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62</w:t>
            </w:r>
          </w:p>
        </w:tc>
        <w:tc>
          <w:tcPr>
            <w:tcW w:w="600" w:type="dxa"/>
            <w:vAlign w:val="center"/>
          </w:tcPr>
          <w:p w14:paraId="641F828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90" w:type="dxa"/>
            <w:vAlign w:val="center"/>
          </w:tcPr>
          <w:p w14:paraId="5FB85BF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对货运经营者违反车辆技术管理规定行为的行政处罚</w:t>
            </w:r>
          </w:p>
        </w:tc>
        <w:tc>
          <w:tcPr>
            <w:tcW w:w="660" w:type="dxa"/>
            <w:vAlign w:val="center"/>
          </w:tcPr>
          <w:p w14:paraId="1CD7FCA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95" w:type="dxa"/>
            <w:vAlign w:val="center"/>
          </w:tcPr>
          <w:p w14:paraId="727E1FA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AB95D6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410" w:type="dxa"/>
            <w:vAlign w:val="center"/>
          </w:tcPr>
          <w:p w14:paraId="7CE8A06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31BA4B6">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《中华人民共和国道路运输条例》第七十条</w:t>
            </w:r>
          </w:p>
        </w:tc>
        <w:tc>
          <w:tcPr>
            <w:tcW w:w="1305" w:type="dxa"/>
            <w:vAlign w:val="center"/>
          </w:tcPr>
          <w:p w14:paraId="0305A7C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45" w:type="dxa"/>
            <w:vAlign w:val="center"/>
          </w:tcPr>
          <w:p w14:paraId="66DDFBC7">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《道路运输车辆技术管理规定》第三十一条</w:t>
            </w:r>
          </w:p>
        </w:tc>
        <w:tc>
          <w:tcPr>
            <w:tcW w:w="645" w:type="dxa"/>
            <w:vAlign w:val="center"/>
          </w:tcPr>
          <w:p w14:paraId="522A85E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2E466BB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DB9F20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0765800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07DFE5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3415393D">
            <w:pPr>
              <w:jc w:val="center"/>
              <w:rPr>
                <w:rFonts w:hint="eastAsia" w:asciiTheme="minorEastAsia" w:hAnsiTheme="minorEastAsia" w:eastAsiaTheme="minorEastAsia" w:cstheme="minorEastAsia"/>
                <w:b w:val="0"/>
                <w:bCs w:val="0"/>
                <w:sz w:val="18"/>
                <w:szCs w:val="18"/>
                <w:vertAlign w:val="baseline"/>
                <w:lang w:val="en-US" w:eastAsia="zh-CN"/>
              </w:rPr>
            </w:pPr>
          </w:p>
        </w:tc>
      </w:tr>
    </w:tbl>
    <w:p w14:paraId="13F1F2E4">
      <w:pPr>
        <w:jc w:val="center"/>
        <w:rPr>
          <w:rFonts w:hint="eastAsia" w:asciiTheme="majorEastAsia" w:hAnsiTheme="majorEastAsia" w:eastAsiaTheme="majorEastAsia" w:cstheme="majorEastAsia"/>
          <w:b/>
          <w:bCs/>
          <w:sz w:val="44"/>
          <w:szCs w:val="44"/>
          <w:lang w:val="en-US" w:eastAsia="zh-CN"/>
        </w:rPr>
      </w:pPr>
    </w:p>
    <w:p w14:paraId="4CB4F2D4">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34A24252">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38A72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694C5B9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5CA4523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0837458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2F8E057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51D66D8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2008B06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0F6B95A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0447F1D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0CB9764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5227543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7727394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2B19671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089109B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6745D93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108E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12D501C7">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144C9EE1">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3AE1272D">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1CDB1C14">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20DE9926">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0F8F5E3E">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3F9A79E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33000D9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63C4942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423DB7B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176F6D5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2EA0F60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5497B4E7">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818DFB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5211CBE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681B3838">
            <w:pPr>
              <w:jc w:val="center"/>
              <w:rPr>
                <w:rFonts w:hint="eastAsia" w:asciiTheme="minorEastAsia" w:hAnsiTheme="minorEastAsia" w:eastAsiaTheme="minorEastAsia" w:cstheme="minorEastAsia"/>
                <w:b w:val="0"/>
                <w:bCs w:val="0"/>
                <w:sz w:val="18"/>
                <w:szCs w:val="18"/>
                <w:vertAlign w:val="baseline"/>
                <w:lang w:val="en-US" w:eastAsia="zh-CN"/>
              </w:rPr>
            </w:pPr>
          </w:p>
        </w:tc>
      </w:tr>
      <w:tr w14:paraId="15D13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380DCB57">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63</w:t>
            </w:r>
          </w:p>
        </w:tc>
        <w:tc>
          <w:tcPr>
            <w:tcW w:w="645" w:type="dxa"/>
            <w:vAlign w:val="center"/>
          </w:tcPr>
          <w:p w14:paraId="0A0DAC00">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0D0F337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对客运经营者违反车辆技术管理规定行为的行政处罚</w:t>
            </w:r>
          </w:p>
        </w:tc>
        <w:tc>
          <w:tcPr>
            <w:tcW w:w="675" w:type="dxa"/>
            <w:vAlign w:val="center"/>
          </w:tcPr>
          <w:p w14:paraId="2F832CD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4F0F58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56B928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4C2CF9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8D9486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sz w:val="18"/>
                <w:szCs w:val="18"/>
              </w:rPr>
              <w:t>《中华人民共和国道路运输条例》第七十条</w:t>
            </w:r>
          </w:p>
        </w:tc>
        <w:tc>
          <w:tcPr>
            <w:tcW w:w="1335" w:type="dxa"/>
            <w:vAlign w:val="center"/>
          </w:tcPr>
          <w:p w14:paraId="62101F9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AC77B0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《道路运输车辆技术管理规定》 第三十一条</w:t>
            </w:r>
          </w:p>
        </w:tc>
        <w:tc>
          <w:tcPr>
            <w:tcW w:w="630" w:type="dxa"/>
            <w:vAlign w:val="center"/>
          </w:tcPr>
          <w:p w14:paraId="1F95644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4389E98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4BDA49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D7EB19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9F5BC2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4EC83B81">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0827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3EBBCD3F">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64</w:t>
            </w:r>
          </w:p>
        </w:tc>
        <w:tc>
          <w:tcPr>
            <w:tcW w:w="645" w:type="dxa"/>
            <w:vAlign w:val="center"/>
          </w:tcPr>
          <w:p w14:paraId="1FBFBEC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D8BDBF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对擅自改装危险品、放射性物品车辆行为的行政处罚</w:t>
            </w:r>
          </w:p>
        </w:tc>
        <w:tc>
          <w:tcPr>
            <w:tcW w:w="675" w:type="dxa"/>
            <w:vAlign w:val="center"/>
          </w:tcPr>
          <w:p w14:paraId="25BE160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687D78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9FC440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598CBC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A2035C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《中华人民共和国道路运输条例》第七十条</w:t>
            </w:r>
          </w:p>
        </w:tc>
        <w:tc>
          <w:tcPr>
            <w:tcW w:w="1335" w:type="dxa"/>
            <w:vAlign w:val="center"/>
          </w:tcPr>
          <w:p w14:paraId="62A792D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5F32D042">
            <w:pPr>
              <w:jc w:val="center"/>
              <w:rPr>
                <w:rFonts w:hint="eastAsia" w:asciiTheme="minorEastAsia" w:hAnsiTheme="minorEastAsia" w:eastAsiaTheme="minorEastAsia" w:cstheme="minorEastAsia"/>
                <w:b w:val="0"/>
                <w:bCs w:val="0"/>
                <w:sz w:val="18"/>
                <w:szCs w:val="18"/>
                <w:vertAlign w:val="baseline"/>
                <w:lang w:val="en-US" w:eastAsia="zh-CN"/>
              </w:rPr>
            </w:pPr>
          </w:p>
          <w:p w14:paraId="3BECE6E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《道路危险货物运输管理规定》第六十三条</w:t>
            </w:r>
          </w:p>
          <w:p w14:paraId="23F2A02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《放射性物品道路运输管理规定》第三十九条</w:t>
            </w:r>
          </w:p>
        </w:tc>
        <w:tc>
          <w:tcPr>
            <w:tcW w:w="630" w:type="dxa"/>
            <w:vAlign w:val="center"/>
          </w:tcPr>
          <w:p w14:paraId="7763349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BEF3A2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9E0D6D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473E40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153B78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98075D4">
            <w:pPr>
              <w:jc w:val="center"/>
              <w:rPr>
                <w:rFonts w:hint="eastAsia" w:asciiTheme="minorEastAsia" w:hAnsiTheme="minorEastAsia" w:eastAsiaTheme="minorEastAsia" w:cstheme="minorEastAsia"/>
                <w:b/>
                <w:bCs/>
                <w:sz w:val="18"/>
                <w:szCs w:val="18"/>
                <w:vertAlign w:val="baseline"/>
                <w:lang w:val="en-US" w:eastAsia="zh-CN"/>
              </w:rPr>
            </w:pPr>
          </w:p>
        </w:tc>
      </w:tr>
      <w:tr w14:paraId="29329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00DA94EF">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65</w:t>
            </w:r>
          </w:p>
        </w:tc>
        <w:tc>
          <w:tcPr>
            <w:tcW w:w="645" w:type="dxa"/>
            <w:vAlign w:val="center"/>
          </w:tcPr>
          <w:p w14:paraId="465540FF">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D8BBEC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对道路运输客运站（场）经营者允许无证经营的车辆进站从事经营活动等行为的行政处罚</w:t>
            </w:r>
          </w:p>
        </w:tc>
        <w:tc>
          <w:tcPr>
            <w:tcW w:w="675" w:type="dxa"/>
            <w:vAlign w:val="center"/>
          </w:tcPr>
          <w:p w14:paraId="2363DC5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B052D1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D84F07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B2A5F1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D6F1FF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《中华人民共和国道路运输条例》第七十一条第一款</w:t>
            </w:r>
          </w:p>
        </w:tc>
        <w:tc>
          <w:tcPr>
            <w:tcW w:w="1335" w:type="dxa"/>
            <w:vAlign w:val="center"/>
          </w:tcPr>
          <w:p w14:paraId="2157202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4040F41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《道路旅客运输及客运站管理规定》第八十八条</w:t>
            </w:r>
          </w:p>
        </w:tc>
        <w:tc>
          <w:tcPr>
            <w:tcW w:w="630" w:type="dxa"/>
            <w:vAlign w:val="center"/>
          </w:tcPr>
          <w:p w14:paraId="7A0D645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58F377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A074C2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858ABE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A87FD01">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2FD7148">
            <w:pPr>
              <w:jc w:val="center"/>
              <w:rPr>
                <w:rFonts w:hint="eastAsia" w:asciiTheme="minorEastAsia" w:hAnsiTheme="minorEastAsia" w:eastAsiaTheme="minorEastAsia" w:cstheme="minorEastAsia"/>
                <w:b/>
                <w:bCs/>
                <w:sz w:val="18"/>
                <w:szCs w:val="18"/>
                <w:vertAlign w:val="baseline"/>
                <w:lang w:val="en-US" w:eastAsia="zh-CN"/>
              </w:rPr>
            </w:pPr>
          </w:p>
        </w:tc>
      </w:tr>
      <w:tr w14:paraId="74C2D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36C8447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66</w:t>
            </w:r>
          </w:p>
        </w:tc>
        <w:tc>
          <w:tcPr>
            <w:tcW w:w="645" w:type="dxa"/>
            <w:vAlign w:val="center"/>
          </w:tcPr>
          <w:p w14:paraId="059B5E3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91B0A2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对道路运输货运站（场）经营者允许无证经营的车辆进站从事经营活动等行为的行政处罚</w:t>
            </w:r>
          </w:p>
        </w:tc>
        <w:tc>
          <w:tcPr>
            <w:tcW w:w="675" w:type="dxa"/>
            <w:vAlign w:val="center"/>
          </w:tcPr>
          <w:p w14:paraId="510E3D8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4FA366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4275F6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853D2C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DD7FF2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《中华人民共和国道路运输条例》第七十一条第一款</w:t>
            </w:r>
          </w:p>
        </w:tc>
        <w:tc>
          <w:tcPr>
            <w:tcW w:w="1335" w:type="dxa"/>
            <w:vAlign w:val="center"/>
          </w:tcPr>
          <w:p w14:paraId="57F0929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7EFA28D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《道路货物运输及站场管理规定》 第六十三条</w:t>
            </w:r>
          </w:p>
        </w:tc>
        <w:tc>
          <w:tcPr>
            <w:tcW w:w="630" w:type="dxa"/>
            <w:vAlign w:val="center"/>
          </w:tcPr>
          <w:p w14:paraId="75F7A78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989762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787D636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8ABAF1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DA3EA41">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E62A052">
            <w:pPr>
              <w:jc w:val="center"/>
              <w:rPr>
                <w:rFonts w:hint="eastAsia" w:asciiTheme="minorEastAsia" w:hAnsiTheme="minorEastAsia" w:eastAsiaTheme="minorEastAsia" w:cstheme="minorEastAsia"/>
                <w:b/>
                <w:bCs/>
                <w:sz w:val="18"/>
                <w:szCs w:val="18"/>
                <w:vertAlign w:val="baseline"/>
                <w:lang w:val="en-US" w:eastAsia="zh-CN"/>
              </w:rPr>
            </w:pPr>
          </w:p>
        </w:tc>
      </w:tr>
    </w:tbl>
    <w:p w14:paraId="1BA3D8A5">
      <w:pPr>
        <w:rPr>
          <w:rFonts w:hint="default" w:ascii="仿宋" w:hAnsi="仿宋" w:eastAsia="仿宋" w:cs="仿宋"/>
          <w:sz w:val="18"/>
          <w:szCs w:val="18"/>
          <w:lang w:val="en-US" w:eastAsia="zh-CN"/>
        </w:rPr>
      </w:pPr>
    </w:p>
    <w:p w14:paraId="7D290E77">
      <w:pPr>
        <w:rPr>
          <w:rFonts w:hint="default" w:ascii="仿宋" w:hAnsi="仿宋" w:eastAsia="仿宋" w:cs="仿宋"/>
          <w:sz w:val="24"/>
          <w:szCs w:val="24"/>
          <w:lang w:val="en-US" w:eastAsia="zh-CN"/>
        </w:rPr>
      </w:pPr>
    </w:p>
    <w:p w14:paraId="7DC50B14">
      <w:pPr>
        <w:rPr>
          <w:rFonts w:hint="default" w:ascii="仿宋" w:hAnsi="仿宋" w:eastAsia="仿宋" w:cs="仿宋"/>
          <w:sz w:val="24"/>
          <w:szCs w:val="24"/>
          <w:lang w:val="en-US" w:eastAsia="zh-CN"/>
        </w:rPr>
      </w:pPr>
    </w:p>
    <w:p w14:paraId="034AD339">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33058D90">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6B944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3791E24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083EB65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4D182DA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6BA12A8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5C177B2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122F47B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2121462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28420CC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0B7AE81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24A29D1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1DC3A31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4E8F3AF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0482B90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65299CF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7C633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51FE3E40">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5DA7847A">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390B0149">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5C99E995">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77E428B2">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317C5DDA">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3CCCE72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39755A5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6BD770A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13A8241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2C09ECF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3F58248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1B9B6D67">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3B3BA47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4364976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6C663C58">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EDC6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149CAD7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67</w:t>
            </w:r>
          </w:p>
        </w:tc>
        <w:tc>
          <w:tcPr>
            <w:tcW w:w="645" w:type="dxa"/>
            <w:vAlign w:val="center"/>
          </w:tcPr>
          <w:p w14:paraId="666DD5F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A86977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对擅自改变客运站站（场）用途和服务功能等行为的行政处罚</w:t>
            </w:r>
          </w:p>
        </w:tc>
        <w:tc>
          <w:tcPr>
            <w:tcW w:w="675" w:type="dxa"/>
            <w:vAlign w:val="center"/>
          </w:tcPr>
          <w:p w14:paraId="337C787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65DDAB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3485FE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DF64AD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86D9A5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《中华人民共和国道路运输条例》第七十一条第二款</w:t>
            </w:r>
          </w:p>
        </w:tc>
        <w:tc>
          <w:tcPr>
            <w:tcW w:w="1335" w:type="dxa"/>
            <w:vAlign w:val="center"/>
          </w:tcPr>
          <w:p w14:paraId="4282F1D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2A47D01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《道路旅客运输及客运站管理规定》第八十九条</w:t>
            </w:r>
          </w:p>
          <w:p w14:paraId="7A4FFF2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7293CB3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E3897E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B71E1A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567728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566D52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622425B6">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7E75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75C541E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68</w:t>
            </w:r>
          </w:p>
        </w:tc>
        <w:tc>
          <w:tcPr>
            <w:tcW w:w="645" w:type="dxa"/>
            <w:vAlign w:val="center"/>
          </w:tcPr>
          <w:p w14:paraId="0B8CD2D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3B90A44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对擅自改变货运站（场）用途和服务功能等行为的行政处罚</w:t>
            </w:r>
          </w:p>
        </w:tc>
        <w:tc>
          <w:tcPr>
            <w:tcW w:w="675" w:type="dxa"/>
            <w:vAlign w:val="center"/>
          </w:tcPr>
          <w:p w14:paraId="482BE65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56A4BE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2E8AE8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473160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71869C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《中华人民共和国道路运输条例》第七十一条第二款</w:t>
            </w:r>
          </w:p>
        </w:tc>
        <w:tc>
          <w:tcPr>
            <w:tcW w:w="1335" w:type="dxa"/>
            <w:vAlign w:val="center"/>
          </w:tcPr>
          <w:p w14:paraId="6886DF8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7F4C92E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《道路货物运输及站场管理规定》第六十四条</w:t>
            </w:r>
          </w:p>
        </w:tc>
        <w:tc>
          <w:tcPr>
            <w:tcW w:w="630" w:type="dxa"/>
            <w:vAlign w:val="center"/>
          </w:tcPr>
          <w:p w14:paraId="4B73D0B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CFD9E2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6737E2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3DEEC8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15A8DA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75A3EED">
            <w:pPr>
              <w:jc w:val="center"/>
              <w:rPr>
                <w:rFonts w:hint="eastAsia" w:asciiTheme="minorEastAsia" w:hAnsiTheme="minorEastAsia" w:eastAsiaTheme="minorEastAsia" w:cstheme="minorEastAsia"/>
                <w:b/>
                <w:bCs/>
                <w:sz w:val="18"/>
                <w:szCs w:val="18"/>
                <w:vertAlign w:val="baseline"/>
                <w:lang w:val="en-US" w:eastAsia="zh-CN"/>
              </w:rPr>
            </w:pPr>
          </w:p>
        </w:tc>
      </w:tr>
      <w:tr w14:paraId="07D1C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4E19D2B7">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69</w:t>
            </w:r>
          </w:p>
        </w:tc>
        <w:tc>
          <w:tcPr>
            <w:tcW w:w="645" w:type="dxa"/>
            <w:vAlign w:val="center"/>
          </w:tcPr>
          <w:p w14:paraId="250FCD4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ECC3CC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对从事机动车维修经营业务，未按规定进行备案行为的行政处罚</w:t>
            </w:r>
          </w:p>
        </w:tc>
        <w:tc>
          <w:tcPr>
            <w:tcW w:w="675" w:type="dxa"/>
            <w:vAlign w:val="center"/>
          </w:tcPr>
          <w:p w14:paraId="0140DD0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6BDFCF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0B9C5C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720B04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39A72C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w:t>
            </w:r>
          </w:p>
        </w:tc>
        <w:tc>
          <w:tcPr>
            <w:tcW w:w="1335" w:type="dxa"/>
            <w:vAlign w:val="center"/>
          </w:tcPr>
          <w:p w14:paraId="6FCDA67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648E0FB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《机动车维修管理规定》 第四十九条</w:t>
            </w:r>
          </w:p>
        </w:tc>
        <w:tc>
          <w:tcPr>
            <w:tcW w:w="630" w:type="dxa"/>
            <w:vAlign w:val="center"/>
          </w:tcPr>
          <w:p w14:paraId="160EBC2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C8BC7E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2A08F1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EB44A8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E77C94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E9AE9F0">
            <w:pPr>
              <w:jc w:val="center"/>
              <w:rPr>
                <w:rFonts w:hint="eastAsia" w:asciiTheme="minorEastAsia" w:hAnsiTheme="minorEastAsia" w:eastAsiaTheme="minorEastAsia" w:cstheme="minorEastAsia"/>
                <w:b/>
                <w:bCs/>
                <w:sz w:val="18"/>
                <w:szCs w:val="18"/>
                <w:vertAlign w:val="baseline"/>
                <w:lang w:val="en-US" w:eastAsia="zh-CN"/>
              </w:rPr>
            </w:pPr>
          </w:p>
        </w:tc>
      </w:tr>
      <w:tr w14:paraId="4564A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1711B2E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70</w:t>
            </w:r>
          </w:p>
        </w:tc>
        <w:tc>
          <w:tcPr>
            <w:tcW w:w="645" w:type="dxa"/>
            <w:vAlign w:val="center"/>
          </w:tcPr>
          <w:p w14:paraId="0636891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4ABFDE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对机动车维修经营者使用假冒伪劣配件维修机动车等行为的行政处罚</w:t>
            </w:r>
          </w:p>
        </w:tc>
        <w:tc>
          <w:tcPr>
            <w:tcW w:w="675" w:type="dxa"/>
            <w:vAlign w:val="center"/>
          </w:tcPr>
          <w:p w14:paraId="3C42C04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2A55BB9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49150A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AECACB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818CF1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《中华人民共和国道路运输条例》第七十二条</w:t>
            </w:r>
          </w:p>
        </w:tc>
        <w:tc>
          <w:tcPr>
            <w:tcW w:w="1335" w:type="dxa"/>
            <w:vAlign w:val="center"/>
          </w:tcPr>
          <w:p w14:paraId="248A804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8D963D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《机动车维修管理规定》第五十一条</w:t>
            </w:r>
          </w:p>
        </w:tc>
        <w:tc>
          <w:tcPr>
            <w:tcW w:w="630" w:type="dxa"/>
            <w:vAlign w:val="center"/>
          </w:tcPr>
          <w:p w14:paraId="5E9126A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93EA8C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D472FD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20FF10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71D6217">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B1F228E">
            <w:pPr>
              <w:jc w:val="center"/>
              <w:rPr>
                <w:rFonts w:hint="eastAsia" w:asciiTheme="minorEastAsia" w:hAnsiTheme="minorEastAsia" w:eastAsiaTheme="minorEastAsia" w:cstheme="minorEastAsia"/>
                <w:b/>
                <w:bCs/>
                <w:sz w:val="18"/>
                <w:szCs w:val="18"/>
                <w:vertAlign w:val="baseline"/>
                <w:lang w:val="en-US" w:eastAsia="zh-CN"/>
              </w:rPr>
            </w:pPr>
          </w:p>
        </w:tc>
      </w:tr>
    </w:tbl>
    <w:p w14:paraId="6F3B7A63">
      <w:pPr>
        <w:rPr>
          <w:rFonts w:hint="default" w:ascii="仿宋" w:hAnsi="仿宋" w:eastAsia="仿宋" w:cs="仿宋"/>
          <w:sz w:val="24"/>
          <w:szCs w:val="24"/>
          <w:lang w:val="en-US" w:eastAsia="zh-CN"/>
        </w:rPr>
      </w:pPr>
    </w:p>
    <w:p w14:paraId="1EC274BA">
      <w:pPr>
        <w:rPr>
          <w:rFonts w:hint="default" w:ascii="仿宋" w:hAnsi="仿宋" w:eastAsia="仿宋" w:cs="仿宋"/>
          <w:sz w:val="24"/>
          <w:szCs w:val="24"/>
          <w:lang w:val="en-US" w:eastAsia="zh-CN"/>
        </w:rPr>
      </w:pPr>
    </w:p>
    <w:p w14:paraId="6401E398">
      <w:pPr>
        <w:rPr>
          <w:rFonts w:hint="default" w:ascii="仿宋" w:hAnsi="仿宋" w:eastAsia="仿宋" w:cs="仿宋"/>
          <w:sz w:val="24"/>
          <w:szCs w:val="24"/>
          <w:lang w:val="en-US" w:eastAsia="zh-CN"/>
        </w:rPr>
      </w:pPr>
    </w:p>
    <w:p w14:paraId="7585B637">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0B677831">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0A68F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7" w:hRule="atLeast"/>
        </w:trPr>
        <w:tc>
          <w:tcPr>
            <w:tcW w:w="525" w:type="dxa"/>
            <w:vMerge w:val="restart"/>
            <w:vAlign w:val="center"/>
          </w:tcPr>
          <w:p w14:paraId="015FC1D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5EF2376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685FCC5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78D11AB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5292BA1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20F42B0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73036A3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3776074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08135D2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78485D1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7936CC9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2DEF40E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574673B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170A917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2BE79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4732A858">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1E9CE48E">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75434C60">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24A09395">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3F4DA528">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70B9D59E">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5738A15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46212A5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68D8131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15F057A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0A37972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103D71A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5231EE88">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3385A22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3CF8E97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107D7790">
            <w:pPr>
              <w:jc w:val="center"/>
              <w:rPr>
                <w:rFonts w:hint="eastAsia" w:asciiTheme="minorEastAsia" w:hAnsiTheme="minorEastAsia" w:eastAsiaTheme="minorEastAsia" w:cstheme="minorEastAsia"/>
                <w:b w:val="0"/>
                <w:bCs w:val="0"/>
                <w:sz w:val="18"/>
                <w:szCs w:val="18"/>
                <w:vertAlign w:val="baseline"/>
                <w:lang w:val="en-US" w:eastAsia="zh-CN"/>
              </w:rPr>
            </w:pPr>
          </w:p>
        </w:tc>
      </w:tr>
      <w:tr w14:paraId="58C21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25" w:type="dxa"/>
            <w:vAlign w:val="center"/>
          </w:tcPr>
          <w:p w14:paraId="6935620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71</w:t>
            </w:r>
          </w:p>
        </w:tc>
        <w:tc>
          <w:tcPr>
            <w:tcW w:w="645" w:type="dxa"/>
            <w:vAlign w:val="center"/>
          </w:tcPr>
          <w:p w14:paraId="7A5C8FD0">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30D58BCE">
            <w:pPr>
              <w:keepNext w:val="0"/>
              <w:keepLines w:val="0"/>
              <w:widowControl/>
              <w:suppressLineNumbers w:val="0"/>
              <w:jc w:val="left"/>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18"/>
                <w:szCs w:val="18"/>
                <w:u w:val="none"/>
                <w:lang w:val="en-US" w:eastAsia="zh-CN" w:bidi="ar"/>
              </w:rPr>
              <w:t>对机动车维修经营者签发虚假机动车维修竣工出厂合格证的行政处罚</w:t>
            </w:r>
          </w:p>
        </w:tc>
        <w:tc>
          <w:tcPr>
            <w:tcW w:w="675" w:type="dxa"/>
            <w:vAlign w:val="center"/>
          </w:tcPr>
          <w:p w14:paraId="59AC72F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ACE281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C05B77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7B2F86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4A4B81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《中华人民共和国道路运输条例》 第七十三条 </w:t>
            </w:r>
          </w:p>
        </w:tc>
        <w:tc>
          <w:tcPr>
            <w:tcW w:w="1335" w:type="dxa"/>
            <w:vAlign w:val="center"/>
          </w:tcPr>
          <w:p w14:paraId="632B211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684B700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《机动车维修管理规定》第五十二条</w:t>
            </w:r>
          </w:p>
        </w:tc>
        <w:tc>
          <w:tcPr>
            <w:tcW w:w="630" w:type="dxa"/>
            <w:vAlign w:val="center"/>
          </w:tcPr>
          <w:p w14:paraId="1B61D84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215ECEB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7713CDC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C902F3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4C89E1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3F85B8CD">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3DB2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47D6D2E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72</w:t>
            </w:r>
          </w:p>
        </w:tc>
        <w:tc>
          <w:tcPr>
            <w:tcW w:w="645" w:type="dxa"/>
            <w:vAlign w:val="center"/>
          </w:tcPr>
          <w:p w14:paraId="5A51FBC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A31AF5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对违反国际道路运输管理规定行为的行政处罚</w:t>
            </w:r>
          </w:p>
        </w:tc>
        <w:tc>
          <w:tcPr>
            <w:tcW w:w="675" w:type="dxa"/>
            <w:vAlign w:val="center"/>
          </w:tcPr>
          <w:p w14:paraId="36BA1E8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26D8094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36DCAF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53765D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0E186C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 第七十五条</w:t>
            </w:r>
          </w:p>
        </w:tc>
        <w:tc>
          <w:tcPr>
            <w:tcW w:w="1335" w:type="dxa"/>
            <w:vAlign w:val="center"/>
          </w:tcPr>
          <w:p w14:paraId="1406A70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B13A74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《国际道路运输管理规定》第三十九条 第四十条</w:t>
            </w:r>
            <w:r>
              <w:rPr>
                <w:rFonts w:hint="eastAsia" w:asciiTheme="minorEastAsia" w:hAnsiTheme="minorEastAsia" w:cstheme="minorEastAsia"/>
                <w:b w:val="0"/>
                <w:bCs w:val="0"/>
                <w:sz w:val="18"/>
                <w:szCs w:val="18"/>
                <w:vertAlign w:val="baseline"/>
                <w:lang w:val="en-US" w:eastAsia="zh-CN"/>
              </w:rPr>
              <w:t xml:space="preserve"> </w:t>
            </w:r>
            <w:r>
              <w:rPr>
                <w:rFonts w:hint="eastAsia" w:asciiTheme="minorEastAsia" w:hAnsiTheme="minorEastAsia" w:eastAsiaTheme="minorEastAsia" w:cstheme="minorEastAsia"/>
                <w:b w:val="0"/>
                <w:bCs w:val="0"/>
                <w:sz w:val="18"/>
                <w:szCs w:val="18"/>
                <w:vertAlign w:val="baseline"/>
                <w:lang w:val="en-US" w:eastAsia="zh-CN"/>
              </w:rPr>
              <w:t>第四十一条  第四十三条</w:t>
            </w:r>
          </w:p>
          <w:p w14:paraId="77A8BC1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《国务院关于取消和下放一批行政许可事项的决定》（国发〔2019〕6号）附件1“国务院决定取消的行政许可事项目录”第15项，取消“国际道路货物运输许可”</w:t>
            </w:r>
          </w:p>
        </w:tc>
        <w:tc>
          <w:tcPr>
            <w:tcW w:w="630" w:type="dxa"/>
            <w:vAlign w:val="center"/>
          </w:tcPr>
          <w:p w14:paraId="339D7AD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4402DF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047F1D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39F4177">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74C6A1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AD10D78">
            <w:pPr>
              <w:jc w:val="center"/>
              <w:rPr>
                <w:rFonts w:hint="eastAsia" w:asciiTheme="minorEastAsia" w:hAnsiTheme="minorEastAsia" w:eastAsiaTheme="minorEastAsia" w:cstheme="minorEastAsia"/>
                <w:b/>
                <w:bCs/>
                <w:sz w:val="18"/>
                <w:szCs w:val="18"/>
                <w:vertAlign w:val="baseline"/>
                <w:lang w:val="en-US" w:eastAsia="zh-CN"/>
              </w:rPr>
            </w:pPr>
          </w:p>
        </w:tc>
      </w:tr>
      <w:tr w14:paraId="0A1E4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346A037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73</w:t>
            </w:r>
          </w:p>
        </w:tc>
        <w:tc>
          <w:tcPr>
            <w:tcW w:w="645" w:type="dxa"/>
            <w:vAlign w:val="center"/>
          </w:tcPr>
          <w:p w14:paraId="73448E0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9ACB04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对委托未依法取得危险货物道路运输许可的企业承运危险化学品等行为的行政处罚</w:t>
            </w:r>
          </w:p>
        </w:tc>
        <w:tc>
          <w:tcPr>
            <w:tcW w:w="675" w:type="dxa"/>
            <w:vAlign w:val="center"/>
          </w:tcPr>
          <w:p w14:paraId="7D782BF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185CDE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9EF0BA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9E4E48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E8BF03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《危险化学品安全管理条例》第八十七条第一款</w:t>
            </w:r>
          </w:p>
        </w:tc>
        <w:tc>
          <w:tcPr>
            <w:tcW w:w="1335" w:type="dxa"/>
            <w:vAlign w:val="center"/>
          </w:tcPr>
          <w:p w14:paraId="2D3097F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55B0146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《道路危险货物运输管理规定》第六十二条</w:t>
            </w:r>
          </w:p>
        </w:tc>
        <w:tc>
          <w:tcPr>
            <w:tcW w:w="630" w:type="dxa"/>
            <w:vAlign w:val="center"/>
          </w:tcPr>
          <w:p w14:paraId="5C2F912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AB710B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D050FE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0EB256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948097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7B1437D">
            <w:pPr>
              <w:jc w:val="center"/>
              <w:rPr>
                <w:rFonts w:hint="eastAsia" w:asciiTheme="minorEastAsia" w:hAnsiTheme="minorEastAsia" w:eastAsiaTheme="minorEastAsia" w:cstheme="minorEastAsia"/>
                <w:b/>
                <w:bCs/>
                <w:sz w:val="18"/>
                <w:szCs w:val="18"/>
                <w:vertAlign w:val="baseline"/>
                <w:lang w:val="en-US" w:eastAsia="zh-CN"/>
              </w:rPr>
            </w:pPr>
          </w:p>
        </w:tc>
      </w:tr>
      <w:tr w14:paraId="51E7D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0" w:hRule="atLeast"/>
        </w:trPr>
        <w:tc>
          <w:tcPr>
            <w:tcW w:w="525" w:type="dxa"/>
            <w:vAlign w:val="center"/>
          </w:tcPr>
          <w:p w14:paraId="304FA4F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74</w:t>
            </w:r>
          </w:p>
        </w:tc>
        <w:tc>
          <w:tcPr>
            <w:tcW w:w="645" w:type="dxa"/>
            <w:vAlign w:val="center"/>
          </w:tcPr>
          <w:p w14:paraId="4AEB737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11C480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对道路危险货物运输企业或者单位未配备专职安全管理人员行为的行政处罚</w:t>
            </w:r>
          </w:p>
        </w:tc>
        <w:tc>
          <w:tcPr>
            <w:tcW w:w="675" w:type="dxa"/>
            <w:vAlign w:val="center"/>
          </w:tcPr>
          <w:p w14:paraId="04AB4FD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77673B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968627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C46E9B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608140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《危险化学品安全管理条例</w:t>
            </w:r>
            <w:r>
              <w:rPr>
                <w:rFonts w:hint="eastAsia" w:asciiTheme="minorEastAsia" w:hAnsiTheme="minorEastAsia" w:cstheme="minorEastAsia"/>
                <w:b w:val="0"/>
                <w:bCs w:val="0"/>
                <w:sz w:val="18"/>
                <w:szCs w:val="18"/>
                <w:vertAlign w:val="baseline"/>
                <w:lang w:val="en-US" w:eastAsia="zh-CN"/>
              </w:rPr>
              <w:t>》</w:t>
            </w:r>
            <w:r>
              <w:rPr>
                <w:rFonts w:hint="eastAsia" w:asciiTheme="minorEastAsia" w:hAnsiTheme="minorEastAsia" w:eastAsiaTheme="minorEastAsia" w:cstheme="minorEastAsia"/>
                <w:b w:val="0"/>
                <w:bCs w:val="0"/>
                <w:sz w:val="18"/>
                <w:szCs w:val="18"/>
                <w:vertAlign w:val="baseline"/>
                <w:lang w:val="en-US" w:eastAsia="zh-CN"/>
              </w:rPr>
              <w:t>第九十一条第（一）项</w:t>
            </w:r>
          </w:p>
          <w:p w14:paraId="2E4449A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7CD61F2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6828348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《道路危险货物运第六十一条输管理规定》</w:t>
            </w:r>
          </w:p>
        </w:tc>
        <w:tc>
          <w:tcPr>
            <w:tcW w:w="630" w:type="dxa"/>
            <w:vAlign w:val="center"/>
          </w:tcPr>
          <w:p w14:paraId="00611FC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48983A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1FC71A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F93F7C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8F45F4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ABF93D8">
            <w:pPr>
              <w:jc w:val="center"/>
              <w:rPr>
                <w:rFonts w:hint="eastAsia" w:asciiTheme="minorEastAsia" w:hAnsiTheme="minorEastAsia" w:eastAsiaTheme="minorEastAsia" w:cstheme="minorEastAsia"/>
                <w:b/>
                <w:bCs/>
                <w:sz w:val="18"/>
                <w:szCs w:val="18"/>
                <w:vertAlign w:val="baseline"/>
                <w:lang w:val="en-US" w:eastAsia="zh-CN"/>
              </w:rPr>
            </w:pPr>
          </w:p>
        </w:tc>
      </w:tr>
    </w:tbl>
    <w:p w14:paraId="06CCC5A6">
      <w:pPr>
        <w:rPr>
          <w:rFonts w:hint="default" w:ascii="仿宋" w:hAnsi="仿宋" w:eastAsia="仿宋" w:cs="仿宋"/>
          <w:sz w:val="24"/>
          <w:szCs w:val="24"/>
          <w:lang w:val="en-US" w:eastAsia="zh-CN"/>
        </w:rPr>
      </w:pPr>
    </w:p>
    <w:p w14:paraId="63853DE2">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408F5C64">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108D0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773B935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5AD1EDD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3FF560D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0A3A46E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7B1C087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12DEC15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31019A8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1067F7E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3DDBF8F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10091B1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08C307C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249A9BD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107AA8B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3643D9D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165B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627A44D1">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06903678">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286057D8">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0830942C">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51474952">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432CADEC">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082D305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3572A70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03A3711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6A4787B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6D88932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6A776D1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4F5B1C39">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350B150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0E718B3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70677E1B">
            <w:pPr>
              <w:jc w:val="center"/>
              <w:rPr>
                <w:rFonts w:hint="eastAsia" w:asciiTheme="minorEastAsia" w:hAnsiTheme="minorEastAsia" w:eastAsiaTheme="minorEastAsia" w:cstheme="minorEastAsia"/>
                <w:b w:val="0"/>
                <w:bCs w:val="0"/>
                <w:sz w:val="18"/>
                <w:szCs w:val="18"/>
                <w:vertAlign w:val="baseline"/>
                <w:lang w:val="en-US" w:eastAsia="zh-CN"/>
              </w:rPr>
            </w:pPr>
          </w:p>
        </w:tc>
      </w:tr>
      <w:tr w14:paraId="15E79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trPr>
        <w:tc>
          <w:tcPr>
            <w:tcW w:w="525" w:type="dxa"/>
            <w:vAlign w:val="center"/>
          </w:tcPr>
          <w:p w14:paraId="4F6B6DB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75</w:t>
            </w:r>
          </w:p>
        </w:tc>
        <w:tc>
          <w:tcPr>
            <w:tcW w:w="645" w:type="dxa"/>
            <w:vAlign w:val="center"/>
          </w:tcPr>
          <w:p w14:paraId="473F802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709DD6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对危险货物道路运输承运人未按照规定对从业人员进行安全教育和培训的行政处罚</w:t>
            </w:r>
          </w:p>
        </w:tc>
        <w:tc>
          <w:tcPr>
            <w:tcW w:w="675" w:type="dxa"/>
            <w:vAlign w:val="center"/>
          </w:tcPr>
          <w:p w14:paraId="6A019F5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2DBF519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C32F28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0CD72F5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588B6E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0FB31F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2667D4B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《危险货物道路运输安全管理办法》第七条第五十六条</w:t>
            </w:r>
          </w:p>
        </w:tc>
        <w:tc>
          <w:tcPr>
            <w:tcW w:w="630" w:type="dxa"/>
            <w:vAlign w:val="center"/>
          </w:tcPr>
          <w:p w14:paraId="304C797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5FB6442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6B5F47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639995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CCDAF9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92B0566">
            <w:pPr>
              <w:jc w:val="center"/>
              <w:rPr>
                <w:rFonts w:hint="eastAsia" w:asciiTheme="minorEastAsia" w:hAnsiTheme="minorEastAsia" w:eastAsiaTheme="minorEastAsia" w:cstheme="minorEastAsia"/>
                <w:b w:val="0"/>
                <w:bCs w:val="0"/>
                <w:sz w:val="18"/>
                <w:szCs w:val="18"/>
                <w:vertAlign w:val="baseline"/>
                <w:lang w:val="en-US" w:eastAsia="zh-CN"/>
              </w:rPr>
            </w:pPr>
          </w:p>
        </w:tc>
      </w:tr>
      <w:tr w14:paraId="5FB42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7" w:hRule="atLeast"/>
        </w:trPr>
        <w:tc>
          <w:tcPr>
            <w:tcW w:w="525" w:type="dxa"/>
            <w:vAlign w:val="center"/>
          </w:tcPr>
          <w:p w14:paraId="707AEC9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76</w:t>
            </w:r>
          </w:p>
        </w:tc>
        <w:tc>
          <w:tcPr>
            <w:tcW w:w="645" w:type="dxa"/>
            <w:vAlign w:val="center"/>
          </w:tcPr>
          <w:p w14:paraId="1C3F695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CFC206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对危险货物道路运输托运人未按照相关标准要求确定危险货物类别、项别、品名、编号的行政处罚</w:t>
            </w:r>
          </w:p>
        </w:tc>
        <w:tc>
          <w:tcPr>
            <w:tcW w:w="675" w:type="dxa"/>
            <w:vAlign w:val="center"/>
          </w:tcPr>
          <w:p w14:paraId="5526014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0BDAA6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466898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F3DED9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F4DA4C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C12856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13E1B07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《危险货物道路运输安全管理办法》第十条第五十八条</w:t>
            </w:r>
          </w:p>
        </w:tc>
        <w:tc>
          <w:tcPr>
            <w:tcW w:w="630" w:type="dxa"/>
            <w:vAlign w:val="center"/>
          </w:tcPr>
          <w:p w14:paraId="6C4FEA6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B1EB14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8C92A7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80F932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01B01E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9B99FDF">
            <w:pPr>
              <w:jc w:val="center"/>
              <w:rPr>
                <w:rFonts w:hint="eastAsia" w:asciiTheme="minorEastAsia" w:hAnsiTheme="minorEastAsia" w:eastAsiaTheme="minorEastAsia" w:cstheme="minorEastAsia"/>
                <w:b/>
                <w:bCs/>
                <w:sz w:val="18"/>
                <w:szCs w:val="18"/>
                <w:vertAlign w:val="baseline"/>
                <w:lang w:val="en-US" w:eastAsia="zh-CN"/>
              </w:rPr>
            </w:pPr>
          </w:p>
        </w:tc>
      </w:tr>
      <w:tr w14:paraId="43005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446C3C2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77</w:t>
            </w:r>
          </w:p>
        </w:tc>
        <w:tc>
          <w:tcPr>
            <w:tcW w:w="645" w:type="dxa"/>
            <w:vAlign w:val="center"/>
          </w:tcPr>
          <w:p w14:paraId="64BD78F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7D0F96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危险化学品道路运输托运人未按照规定添加抑制剂或者稳定剂，或者未将有关情况告知承运人的行政处罚</w:t>
            </w:r>
          </w:p>
        </w:tc>
        <w:tc>
          <w:tcPr>
            <w:tcW w:w="675" w:type="dxa"/>
            <w:vAlign w:val="center"/>
          </w:tcPr>
          <w:p w14:paraId="21EA0E5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FB204D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7CA270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098B21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2F918A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《危险化学品安全管理条例</w:t>
            </w:r>
            <w:r>
              <w:rPr>
                <w:rFonts w:hint="eastAsia" w:asciiTheme="minorEastAsia" w:hAnsiTheme="minorEastAsia" w:cstheme="minorEastAsia"/>
                <w:b w:val="0"/>
                <w:bCs w:val="0"/>
                <w:sz w:val="18"/>
                <w:szCs w:val="18"/>
                <w:vertAlign w:val="baseline"/>
                <w:lang w:val="en-US" w:eastAsia="zh-CN"/>
              </w:rPr>
              <w:t>》</w:t>
            </w:r>
            <w:r>
              <w:rPr>
                <w:rFonts w:hint="eastAsia" w:asciiTheme="minorEastAsia" w:hAnsiTheme="minorEastAsia" w:eastAsiaTheme="minorEastAsia" w:cstheme="minorEastAsia"/>
                <w:b w:val="0"/>
                <w:bCs w:val="0"/>
                <w:sz w:val="18"/>
                <w:szCs w:val="18"/>
                <w:vertAlign w:val="baseline"/>
                <w:lang w:val="en-US" w:eastAsia="zh-CN"/>
              </w:rPr>
              <w:t>第九十一条第（一）项</w:t>
            </w:r>
          </w:p>
          <w:p w14:paraId="5F30CFB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75DD366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1A99979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《危险货物道路运输安全管理办法》第十条 第五十九条第（一）项</w:t>
            </w:r>
          </w:p>
        </w:tc>
        <w:tc>
          <w:tcPr>
            <w:tcW w:w="630" w:type="dxa"/>
            <w:vAlign w:val="center"/>
          </w:tcPr>
          <w:p w14:paraId="192EE58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38B046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6B2C33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ABD407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810A00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A4406E8">
            <w:pPr>
              <w:jc w:val="center"/>
              <w:rPr>
                <w:rFonts w:hint="eastAsia" w:asciiTheme="minorEastAsia" w:hAnsiTheme="minorEastAsia" w:eastAsiaTheme="minorEastAsia" w:cstheme="minorEastAsia"/>
                <w:b/>
                <w:bCs/>
                <w:sz w:val="18"/>
                <w:szCs w:val="18"/>
                <w:vertAlign w:val="baseline"/>
                <w:lang w:val="en-US" w:eastAsia="zh-CN"/>
              </w:rPr>
            </w:pPr>
          </w:p>
        </w:tc>
      </w:tr>
      <w:tr w14:paraId="1F7D6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43B35EF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78</w:t>
            </w:r>
          </w:p>
        </w:tc>
        <w:tc>
          <w:tcPr>
            <w:tcW w:w="645" w:type="dxa"/>
            <w:vAlign w:val="center"/>
          </w:tcPr>
          <w:p w14:paraId="55BDB48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091E4D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对危险化学品道路运输托运人未按照规定包装危险化学品并在外包装设置相应标志的行政处罚</w:t>
            </w:r>
          </w:p>
        </w:tc>
        <w:tc>
          <w:tcPr>
            <w:tcW w:w="675" w:type="dxa"/>
            <w:vAlign w:val="center"/>
          </w:tcPr>
          <w:p w14:paraId="42C5388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2EA2068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0BD887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191C36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CDF8A7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《危险化学品安全管理条例》 第八十六条第（六）项</w:t>
            </w:r>
          </w:p>
        </w:tc>
        <w:tc>
          <w:tcPr>
            <w:tcW w:w="1335" w:type="dxa"/>
            <w:vAlign w:val="center"/>
          </w:tcPr>
          <w:p w14:paraId="6873689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6DC5871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《危险货物道路运输安全管理办法》第十二条第五十九条第（二）项</w:t>
            </w:r>
          </w:p>
        </w:tc>
        <w:tc>
          <w:tcPr>
            <w:tcW w:w="630" w:type="dxa"/>
            <w:vAlign w:val="center"/>
          </w:tcPr>
          <w:p w14:paraId="06CD87E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CD7C6F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F2279E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31C75A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CBBDC4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19C7146">
            <w:pPr>
              <w:jc w:val="center"/>
              <w:rPr>
                <w:rFonts w:hint="eastAsia" w:asciiTheme="minorEastAsia" w:hAnsiTheme="minorEastAsia" w:eastAsiaTheme="minorEastAsia" w:cstheme="minorEastAsia"/>
                <w:b/>
                <w:bCs/>
                <w:sz w:val="18"/>
                <w:szCs w:val="18"/>
                <w:vertAlign w:val="baseline"/>
                <w:lang w:val="en-US" w:eastAsia="zh-CN"/>
              </w:rPr>
            </w:pPr>
          </w:p>
        </w:tc>
      </w:tr>
    </w:tbl>
    <w:p w14:paraId="38767BB5">
      <w:pPr>
        <w:rPr>
          <w:rFonts w:hint="default" w:ascii="仿宋" w:hAnsi="仿宋" w:eastAsia="仿宋" w:cs="仿宋"/>
          <w:sz w:val="24"/>
          <w:szCs w:val="24"/>
          <w:lang w:val="en-US" w:eastAsia="zh-CN"/>
        </w:rPr>
      </w:pPr>
    </w:p>
    <w:p w14:paraId="4CDE473F">
      <w:pPr>
        <w:rPr>
          <w:rFonts w:hint="default" w:ascii="仿宋" w:hAnsi="仿宋" w:eastAsia="仿宋" w:cs="仿宋"/>
          <w:sz w:val="24"/>
          <w:szCs w:val="24"/>
          <w:lang w:val="en-US" w:eastAsia="zh-CN"/>
        </w:rPr>
      </w:pPr>
    </w:p>
    <w:p w14:paraId="531D7306">
      <w:pPr>
        <w:rPr>
          <w:rFonts w:hint="default" w:ascii="仿宋" w:hAnsi="仿宋" w:eastAsia="仿宋" w:cs="仿宋"/>
          <w:sz w:val="24"/>
          <w:szCs w:val="24"/>
          <w:lang w:val="en-US" w:eastAsia="zh-CN"/>
        </w:rPr>
      </w:pPr>
    </w:p>
    <w:p w14:paraId="2096922E">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66316EF4">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55803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75D8B7C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5DB987D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22438B8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174AC3F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58FCBCC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1F641D5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5D03FCD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32D1A04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0634396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5596FD6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06C65AA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003517C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7CBBD29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21E2C17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3B015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199A798B">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05821E0D">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3CD6DF97">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1B42808F">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241D7F55">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6A7C81A2">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2FD0DA3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1EFDB68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012D2F7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6B11517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7755E2E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17832C8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2800DE5C">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239886C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743F453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10BC9E51">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FDCC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158A48F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79</w:t>
            </w:r>
          </w:p>
        </w:tc>
        <w:tc>
          <w:tcPr>
            <w:tcW w:w="645" w:type="dxa"/>
            <w:vAlign w:val="center"/>
          </w:tcPr>
          <w:p w14:paraId="08F0123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CB5621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对危险货物道路运输承运人未按照规定范围承运危险货物行为的行政处罚</w:t>
            </w:r>
          </w:p>
        </w:tc>
        <w:tc>
          <w:tcPr>
            <w:tcW w:w="675" w:type="dxa"/>
            <w:vAlign w:val="center"/>
          </w:tcPr>
          <w:p w14:paraId="461DFC4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195094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EABB14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00D51D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279877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182932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4D097A1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《危险货物道路运输安全管理办法》第二十三条</w:t>
            </w:r>
            <w:r>
              <w:rPr>
                <w:rFonts w:hint="eastAsia" w:asciiTheme="minorEastAsia" w:hAnsiTheme="minorEastAsia" w:cstheme="minorEastAsia"/>
                <w:b w:val="0"/>
                <w:bCs w:val="0"/>
                <w:kern w:val="2"/>
                <w:sz w:val="18"/>
                <w:szCs w:val="18"/>
                <w:vertAlign w:val="baseline"/>
                <w:lang w:val="en-US" w:eastAsia="zh-CN" w:bidi="ar-SA"/>
              </w:rPr>
              <w:t>、</w:t>
            </w:r>
            <w:r>
              <w:rPr>
                <w:rFonts w:hint="eastAsia" w:asciiTheme="minorEastAsia" w:hAnsiTheme="minorEastAsia" w:eastAsiaTheme="minorEastAsia" w:cstheme="minorEastAsia"/>
                <w:b w:val="0"/>
                <w:bCs w:val="0"/>
                <w:kern w:val="2"/>
                <w:sz w:val="18"/>
                <w:szCs w:val="18"/>
                <w:vertAlign w:val="baseline"/>
                <w:lang w:val="en-US" w:eastAsia="zh-CN" w:bidi="ar-SA"/>
              </w:rPr>
              <w:t xml:space="preserve"> </w:t>
            </w:r>
          </w:p>
          <w:p w14:paraId="7B5BC9E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 第六十条第（一）项</w:t>
            </w:r>
          </w:p>
        </w:tc>
        <w:tc>
          <w:tcPr>
            <w:tcW w:w="630" w:type="dxa"/>
            <w:vAlign w:val="center"/>
          </w:tcPr>
          <w:p w14:paraId="44BB3CA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7F56FFD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A4A942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4F6BEB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631C1D0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73BAF8A8">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41C4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trPr>
        <w:tc>
          <w:tcPr>
            <w:tcW w:w="525" w:type="dxa"/>
            <w:vAlign w:val="center"/>
          </w:tcPr>
          <w:p w14:paraId="7727623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80</w:t>
            </w:r>
          </w:p>
        </w:tc>
        <w:tc>
          <w:tcPr>
            <w:tcW w:w="645" w:type="dxa"/>
            <w:vAlign w:val="center"/>
          </w:tcPr>
          <w:p w14:paraId="6136CA1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380B915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对危险货物道路运输承运人未按照规定制作和保存危险货物运单的行政处罚</w:t>
            </w:r>
          </w:p>
        </w:tc>
        <w:tc>
          <w:tcPr>
            <w:tcW w:w="675" w:type="dxa"/>
            <w:vAlign w:val="center"/>
          </w:tcPr>
          <w:p w14:paraId="3A58D1D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80C379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5DC130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427980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013740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9652EB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4EEF065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 《危险货物道路运输安全管理办法》第二十四条</w:t>
            </w:r>
            <w:r>
              <w:rPr>
                <w:rFonts w:hint="eastAsia" w:asciiTheme="minorEastAsia" w:hAnsiTheme="minorEastAsia" w:cstheme="minorEastAsia"/>
                <w:b w:val="0"/>
                <w:bCs w:val="0"/>
                <w:sz w:val="18"/>
                <w:szCs w:val="18"/>
                <w:vertAlign w:val="baseline"/>
                <w:lang w:val="en-US" w:eastAsia="zh-CN"/>
              </w:rPr>
              <w:t>、</w:t>
            </w:r>
          </w:p>
          <w:p w14:paraId="07BA9349">
            <w:pPr>
              <w:ind w:firstLine="360" w:firstLineChars="200"/>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 第六十条第（二）项 </w:t>
            </w:r>
          </w:p>
        </w:tc>
        <w:tc>
          <w:tcPr>
            <w:tcW w:w="630" w:type="dxa"/>
            <w:vAlign w:val="center"/>
          </w:tcPr>
          <w:p w14:paraId="06BE21B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E2A3FD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336B1A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B29669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7FF22C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1C14627">
            <w:pPr>
              <w:jc w:val="center"/>
              <w:rPr>
                <w:rFonts w:hint="eastAsia" w:asciiTheme="minorEastAsia" w:hAnsiTheme="minorEastAsia" w:eastAsiaTheme="minorEastAsia" w:cstheme="minorEastAsia"/>
                <w:b/>
                <w:bCs/>
                <w:sz w:val="18"/>
                <w:szCs w:val="18"/>
                <w:vertAlign w:val="baseline"/>
                <w:lang w:val="en-US" w:eastAsia="zh-CN"/>
              </w:rPr>
            </w:pPr>
          </w:p>
        </w:tc>
      </w:tr>
      <w:tr w14:paraId="54B5A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38FF3BC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81</w:t>
            </w:r>
          </w:p>
        </w:tc>
        <w:tc>
          <w:tcPr>
            <w:tcW w:w="645" w:type="dxa"/>
            <w:vAlign w:val="center"/>
          </w:tcPr>
          <w:p w14:paraId="0FA588D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D7CA37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对危险货物承运人未按照规定对运输车辆、罐式车辆罐体、可移动罐柜、罐箱及设备进行检查和记录的行政处罚</w:t>
            </w:r>
          </w:p>
        </w:tc>
        <w:tc>
          <w:tcPr>
            <w:tcW w:w="675" w:type="dxa"/>
            <w:vAlign w:val="center"/>
          </w:tcPr>
          <w:p w14:paraId="4D2E70E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BB3DE9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0ADC13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D11408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E7B0B1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B7B5FC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7FD35FC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《危险货物道路运输安全管理办法》 第二十五条 </w:t>
            </w:r>
            <w:r>
              <w:rPr>
                <w:rFonts w:hint="eastAsia" w:asciiTheme="minorEastAsia" w:hAnsiTheme="minorEastAsia" w:cstheme="minorEastAsia"/>
                <w:b w:val="0"/>
                <w:bCs w:val="0"/>
                <w:sz w:val="18"/>
                <w:szCs w:val="18"/>
                <w:vertAlign w:val="baseline"/>
                <w:lang w:val="en-US" w:eastAsia="zh-CN"/>
              </w:rPr>
              <w:t>、</w:t>
            </w:r>
            <w:r>
              <w:rPr>
                <w:rFonts w:hint="eastAsia" w:asciiTheme="minorEastAsia" w:hAnsiTheme="minorEastAsia" w:eastAsiaTheme="minorEastAsia" w:cstheme="minorEastAsia"/>
                <w:b w:val="0"/>
                <w:bCs w:val="0"/>
                <w:sz w:val="18"/>
                <w:szCs w:val="18"/>
                <w:vertAlign w:val="baseline"/>
                <w:lang w:val="en-US" w:eastAsia="zh-CN"/>
              </w:rPr>
              <w:t>第六十条第（三）项</w:t>
            </w:r>
          </w:p>
        </w:tc>
        <w:tc>
          <w:tcPr>
            <w:tcW w:w="630" w:type="dxa"/>
            <w:vAlign w:val="center"/>
          </w:tcPr>
          <w:p w14:paraId="5065AEF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86C64B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488DB0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A4DD89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7B2D35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BED4AE9">
            <w:pPr>
              <w:jc w:val="center"/>
              <w:rPr>
                <w:rFonts w:hint="eastAsia" w:asciiTheme="minorEastAsia" w:hAnsiTheme="minorEastAsia" w:eastAsiaTheme="minorEastAsia" w:cstheme="minorEastAsia"/>
                <w:b/>
                <w:bCs/>
                <w:sz w:val="18"/>
                <w:szCs w:val="18"/>
                <w:vertAlign w:val="baseline"/>
                <w:lang w:val="en-US" w:eastAsia="zh-CN"/>
              </w:rPr>
            </w:pPr>
          </w:p>
        </w:tc>
      </w:tr>
      <w:tr w14:paraId="4B25A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550A9A1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82</w:t>
            </w:r>
          </w:p>
        </w:tc>
        <w:tc>
          <w:tcPr>
            <w:tcW w:w="645" w:type="dxa"/>
            <w:vAlign w:val="center"/>
          </w:tcPr>
          <w:p w14:paraId="0C32559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2EB15E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对未按照规定随车携带危险货物运单、安全卡等行为的行政处罚</w:t>
            </w:r>
          </w:p>
        </w:tc>
        <w:tc>
          <w:tcPr>
            <w:tcW w:w="675" w:type="dxa"/>
            <w:vAlign w:val="center"/>
          </w:tcPr>
          <w:p w14:paraId="4517869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CF0D9B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EE8576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CB5C29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B48227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FB6C71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A02E13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 《危险货物道路运输安全管理办法》第二十二条</w:t>
            </w:r>
            <w:r>
              <w:rPr>
                <w:rFonts w:hint="eastAsia" w:asciiTheme="minorEastAsia" w:hAnsiTheme="minorEastAsia" w:cstheme="minorEastAsia"/>
                <w:b w:val="0"/>
                <w:bCs w:val="0"/>
                <w:sz w:val="18"/>
                <w:szCs w:val="18"/>
                <w:vertAlign w:val="baseline"/>
                <w:lang w:val="en-US" w:eastAsia="zh-CN"/>
              </w:rPr>
              <w:t>、</w:t>
            </w:r>
            <w:r>
              <w:rPr>
                <w:rFonts w:hint="eastAsia" w:asciiTheme="minorEastAsia" w:hAnsiTheme="minorEastAsia" w:eastAsiaTheme="minorEastAsia" w:cstheme="minorEastAsia"/>
                <w:b w:val="0"/>
                <w:bCs w:val="0"/>
                <w:sz w:val="18"/>
                <w:szCs w:val="18"/>
                <w:vertAlign w:val="baseline"/>
                <w:lang w:val="en-US" w:eastAsia="zh-CN"/>
              </w:rPr>
              <w:t>第二十四条第三款</w:t>
            </w:r>
            <w:r>
              <w:rPr>
                <w:rFonts w:hint="eastAsia" w:asciiTheme="minorEastAsia" w:hAnsiTheme="minorEastAsia" w:cstheme="minorEastAsia"/>
                <w:b w:val="0"/>
                <w:bCs w:val="0"/>
                <w:sz w:val="18"/>
                <w:szCs w:val="18"/>
                <w:vertAlign w:val="baseline"/>
                <w:lang w:val="en-US" w:eastAsia="zh-CN"/>
              </w:rPr>
              <w:t>、 第四十七条、第六十一条第（二）项</w:t>
            </w:r>
          </w:p>
        </w:tc>
        <w:tc>
          <w:tcPr>
            <w:tcW w:w="630" w:type="dxa"/>
            <w:vAlign w:val="center"/>
          </w:tcPr>
          <w:p w14:paraId="1ECE7F3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433205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8B2B95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25C44C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D3FAE4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48AC1CC">
            <w:pPr>
              <w:jc w:val="center"/>
              <w:rPr>
                <w:rFonts w:hint="eastAsia" w:asciiTheme="minorEastAsia" w:hAnsiTheme="minorEastAsia" w:eastAsiaTheme="minorEastAsia" w:cstheme="minorEastAsia"/>
                <w:b/>
                <w:bCs/>
                <w:sz w:val="18"/>
                <w:szCs w:val="18"/>
                <w:vertAlign w:val="baseline"/>
                <w:lang w:val="en-US" w:eastAsia="zh-CN"/>
              </w:rPr>
            </w:pPr>
          </w:p>
        </w:tc>
      </w:tr>
    </w:tbl>
    <w:p w14:paraId="2465E6D4">
      <w:pPr>
        <w:rPr>
          <w:rFonts w:hint="default" w:ascii="仿宋" w:hAnsi="仿宋" w:eastAsia="仿宋" w:cs="仿宋"/>
          <w:sz w:val="24"/>
          <w:szCs w:val="24"/>
          <w:lang w:val="en-US" w:eastAsia="zh-CN"/>
        </w:rPr>
      </w:pPr>
    </w:p>
    <w:p w14:paraId="708FD53F">
      <w:pPr>
        <w:rPr>
          <w:rFonts w:hint="default" w:ascii="仿宋" w:hAnsi="仿宋" w:eastAsia="仿宋" w:cs="仿宋"/>
          <w:sz w:val="24"/>
          <w:szCs w:val="24"/>
          <w:lang w:val="en-US" w:eastAsia="zh-CN"/>
        </w:rPr>
      </w:pPr>
    </w:p>
    <w:p w14:paraId="51B83A24">
      <w:pPr>
        <w:rPr>
          <w:rFonts w:hint="default" w:ascii="仿宋" w:hAnsi="仿宋" w:eastAsia="仿宋" w:cs="仿宋"/>
          <w:sz w:val="24"/>
          <w:szCs w:val="24"/>
          <w:lang w:val="en-US" w:eastAsia="zh-CN"/>
        </w:rPr>
      </w:pPr>
    </w:p>
    <w:p w14:paraId="3B15CF9D">
      <w:pPr>
        <w:rPr>
          <w:rFonts w:hint="default" w:ascii="仿宋" w:hAnsi="仿宋" w:eastAsia="仿宋" w:cs="仿宋"/>
          <w:sz w:val="24"/>
          <w:szCs w:val="24"/>
          <w:lang w:val="en-US" w:eastAsia="zh-CN"/>
        </w:rPr>
      </w:pPr>
    </w:p>
    <w:p w14:paraId="09C375AB">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20301669">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1A075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410FDB0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7798870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09FB7DA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7473533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1444608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4004920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48FA951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1B557E7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311ED68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2DDFD15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5E72B92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7751EBE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243BBF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6FDAE4E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3B0B3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0DC6E201">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6F7C6603">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47DD2057">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5E77B38A">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103C00B3">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28067B1B">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385B373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2370A49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17AE5AF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6F8C6B5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242DDBE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12AC76D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4A61DC8E">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700260B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13BEBAB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1258FCCA">
            <w:pPr>
              <w:jc w:val="center"/>
              <w:rPr>
                <w:rFonts w:hint="eastAsia" w:asciiTheme="minorEastAsia" w:hAnsiTheme="minorEastAsia" w:eastAsiaTheme="minorEastAsia" w:cstheme="minorEastAsia"/>
                <w:b w:val="0"/>
                <w:bCs w:val="0"/>
                <w:sz w:val="18"/>
                <w:szCs w:val="18"/>
                <w:vertAlign w:val="baseline"/>
                <w:lang w:val="en-US" w:eastAsia="zh-CN"/>
              </w:rPr>
            </w:pPr>
          </w:p>
        </w:tc>
      </w:tr>
      <w:tr w14:paraId="1D181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004094A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83</w:t>
            </w:r>
          </w:p>
        </w:tc>
        <w:tc>
          <w:tcPr>
            <w:tcW w:w="645" w:type="dxa"/>
            <w:vAlign w:val="center"/>
          </w:tcPr>
          <w:p w14:paraId="2CF200B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019C233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对道路运输企业未按照规定建立健全并严格执行危险货物充装或者装载查验、记录制度的行政处罚</w:t>
            </w:r>
          </w:p>
        </w:tc>
        <w:tc>
          <w:tcPr>
            <w:tcW w:w="675" w:type="dxa"/>
            <w:vAlign w:val="center"/>
          </w:tcPr>
          <w:p w14:paraId="146C6EC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9E1107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3F9A7B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AD2CBF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B1587C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FB64E3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5B2585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《危险货物道路运输安全管理办法》第三十二条</w:t>
            </w:r>
            <w:r>
              <w:rPr>
                <w:rFonts w:hint="eastAsia" w:asciiTheme="minorEastAsia" w:hAnsiTheme="minorEastAsia" w:cstheme="minorEastAsia"/>
                <w:b w:val="0"/>
                <w:bCs w:val="0"/>
                <w:kern w:val="2"/>
                <w:sz w:val="18"/>
                <w:szCs w:val="18"/>
                <w:vertAlign w:val="baseline"/>
                <w:lang w:val="en-US" w:eastAsia="zh-CN" w:bidi="ar-SA"/>
              </w:rPr>
              <w:t>、第六十五条</w:t>
            </w:r>
          </w:p>
        </w:tc>
        <w:tc>
          <w:tcPr>
            <w:tcW w:w="630" w:type="dxa"/>
            <w:vAlign w:val="center"/>
          </w:tcPr>
          <w:p w14:paraId="2F7B67B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0A0266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2A05D8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B4B611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6C88823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68176447">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59E2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57B976A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84</w:t>
            </w:r>
          </w:p>
        </w:tc>
        <w:tc>
          <w:tcPr>
            <w:tcW w:w="645" w:type="dxa"/>
            <w:vAlign w:val="center"/>
          </w:tcPr>
          <w:p w14:paraId="443CFED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29094E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对客运经营者等不按规定使用道路运输业专用票证或者转让、倒卖、伪造道路运输业专用票证行为的行政处罚</w:t>
            </w:r>
          </w:p>
        </w:tc>
        <w:tc>
          <w:tcPr>
            <w:tcW w:w="675" w:type="dxa"/>
            <w:vAlign w:val="center"/>
          </w:tcPr>
          <w:p w14:paraId="77116E6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488B29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624AB8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DC264D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527561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A667EF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461EAF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《道路旅客运输及客运站管理规定》第八十四条</w:t>
            </w:r>
          </w:p>
        </w:tc>
        <w:tc>
          <w:tcPr>
            <w:tcW w:w="630" w:type="dxa"/>
            <w:vAlign w:val="center"/>
          </w:tcPr>
          <w:p w14:paraId="6E269A3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EFD263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E6CAC3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BE2849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143F901">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18E4251">
            <w:pPr>
              <w:jc w:val="center"/>
              <w:rPr>
                <w:rFonts w:hint="eastAsia" w:asciiTheme="minorEastAsia" w:hAnsiTheme="minorEastAsia" w:eastAsiaTheme="minorEastAsia" w:cstheme="minorEastAsia"/>
                <w:b/>
                <w:bCs/>
                <w:sz w:val="18"/>
                <w:szCs w:val="18"/>
                <w:vertAlign w:val="baseline"/>
                <w:lang w:val="en-US" w:eastAsia="zh-CN"/>
              </w:rPr>
            </w:pPr>
          </w:p>
        </w:tc>
      </w:tr>
      <w:tr w14:paraId="27E3A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7E4DE180">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85</w:t>
            </w:r>
          </w:p>
        </w:tc>
        <w:tc>
          <w:tcPr>
            <w:tcW w:w="645" w:type="dxa"/>
            <w:vAlign w:val="center"/>
          </w:tcPr>
          <w:p w14:paraId="11AE17C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4C3E79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对客运站经营者未公平、合理地安排发车时间的；客运站经营者未按月结算票款行为的行政处罚</w:t>
            </w:r>
          </w:p>
        </w:tc>
        <w:tc>
          <w:tcPr>
            <w:tcW w:w="675" w:type="dxa"/>
            <w:vAlign w:val="center"/>
          </w:tcPr>
          <w:p w14:paraId="182491D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FD6F24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39C334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17EF61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8E9626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1F9212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 第六十四条</w:t>
            </w:r>
          </w:p>
        </w:tc>
        <w:tc>
          <w:tcPr>
            <w:tcW w:w="2460" w:type="dxa"/>
            <w:vAlign w:val="center"/>
          </w:tcPr>
          <w:p w14:paraId="6EF4126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4EEC3BA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356440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4496F7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B961511">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BBA997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911B4CE">
            <w:pPr>
              <w:jc w:val="center"/>
              <w:rPr>
                <w:rFonts w:hint="eastAsia" w:asciiTheme="minorEastAsia" w:hAnsiTheme="minorEastAsia" w:eastAsiaTheme="minorEastAsia" w:cstheme="minorEastAsia"/>
                <w:b/>
                <w:bCs/>
                <w:sz w:val="18"/>
                <w:szCs w:val="18"/>
                <w:vertAlign w:val="baseline"/>
                <w:lang w:val="en-US" w:eastAsia="zh-CN"/>
              </w:rPr>
            </w:pPr>
          </w:p>
        </w:tc>
      </w:tr>
      <w:tr w14:paraId="2E675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4A22FD4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86</w:t>
            </w:r>
          </w:p>
        </w:tc>
        <w:tc>
          <w:tcPr>
            <w:tcW w:w="645" w:type="dxa"/>
            <w:vAlign w:val="center"/>
          </w:tcPr>
          <w:p w14:paraId="5B29463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B8B89D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对机动车维修经营者使用送修车辆行为的行政处罚</w:t>
            </w:r>
          </w:p>
        </w:tc>
        <w:tc>
          <w:tcPr>
            <w:tcW w:w="675" w:type="dxa"/>
            <w:vAlign w:val="center"/>
          </w:tcPr>
          <w:p w14:paraId="14865BB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648384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AFE4DA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6ACA50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EFFC2A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01ACDCF">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sz w:val="18"/>
                <w:szCs w:val="18"/>
              </w:rPr>
              <w:t>《山西省道路运输条例》第六十四条</w:t>
            </w:r>
          </w:p>
        </w:tc>
        <w:tc>
          <w:tcPr>
            <w:tcW w:w="2460" w:type="dxa"/>
            <w:vAlign w:val="center"/>
          </w:tcPr>
          <w:p w14:paraId="5CF986C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3EB213C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0DFCC8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77BFE2A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E82D107">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CF4B3C1">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4D9CF43">
            <w:pPr>
              <w:jc w:val="center"/>
              <w:rPr>
                <w:rFonts w:hint="eastAsia" w:asciiTheme="minorEastAsia" w:hAnsiTheme="minorEastAsia" w:eastAsiaTheme="minorEastAsia" w:cstheme="minorEastAsia"/>
                <w:b/>
                <w:bCs/>
                <w:sz w:val="18"/>
                <w:szCs w:val="18"/>
                <w:vertAlign w:val="baseline"/>
                <w:lang w:val="en-US" w:eastAsia="zh-CN"/>
              </w:rPr>
            </w:pPr>
          </w:p>
        </w:tc>
      </w:tr>
    </w:tbl>
    <w:p w14:paraId="4BC29DC8">
      <w:pPr>
        <w:rPr>
          <w:rFonts w:hint="default" w:ascii="仿宋" w:hAnsi="仿宋" w:eastAsia="仿宋" w:cs="仿宋"/>
          <w:sz w:val="24"/>
          <w:szCs w:val="24"/>
          <w:lang w:val="en-US" w:eastAsia="zh-CN"/>
        </w:rPr>
      </w:pPr>
    </w:p>
    <w:p w14:paraId="4BBFFF4C">
      <w:pPr>
        <w:rPr>
          <w:rFonts w:hint="default" w:ascii="仿宋" w:hAnsi="仿宋" w:eastAsia="仿宋" w:cs="仿宋"/>
          <w:sz w:val="24"/>
          <w:szCs w:val="24"/>
          <w:lang w:val="en-US" w:eastAsia="zh-CN"/>
        </w:rPr>
      </w:pPr>
    </w:p>
    <w:p w14:paraId="72BF0859">
      <w:pPr>
        <w:rPr>
          <w:rFonts w:hint="default" w:ascii="仿宋" w:hAnsi="仿宋" w:eastAsia="仿宋" w:cs="仿宋"/>
          <w:sz w:val="24"/>
          <w:szCs w:val="24"/>
          <w:lang w:val="en-US" w:eastAsia="zh-CN"/>
        </w:rPr>
      </w:pPr>
    </w:p>
    <w:p w14:paraId="134A2FF6">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37216FF9">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5DCDF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6A02B1B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368C7EA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156ED4F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5A66251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02A1D5C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0824CF9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3B1C1D9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34EE7E1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41B035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3AD08E0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551D9A4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7C71FA9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69D1842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03A56F4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57DA0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037B4EF5">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36B6D1D1">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64D8C639">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51D4EDE0">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770B5FF8">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4CCD6C19">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4071856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3B0FE5E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202ABC9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4ECE2B0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54F9580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780A165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5C717572">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482A093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10CEE58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70656B3B">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2A20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2F932B3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87</w:t>
            </w:r>
          </w:p>
        </w:tc>
        <w:tc>
          <w:tcPr>
            <w:tcW w:w="645" w:type="dxa"/>
            <w:vAlign w:val="center"/>
          </w:tcPr>
          <w:p w14:paraId="5252507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3ED41A5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对旅游客运经营者和包车客运经营者未按规定携带包车合同行为的行政处罚</w:t>
            </w:r>
          </w:p>
        </w:tc>
        <w:tc>
          <w:tcPr>
            <w:tcW w:w="675" w:type="dxa"/>
            <w:vAlign w:val="center"/>
          </w:tcPr>
          <w:p w14:paraId="0FC8430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56858B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F1AAB1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B2F21C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8BC5CC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43E32D1">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 第六十四条</w:t>
            </w:r>
          </w:p>
        </w:tc>
        <w:tc>
          <w:tcPr>
            <w:tcW w:w="2460" w:type="dxa"/>
            <w:vAlign w:val="center"/>
          </w:tcPr>
          <w:p w14:paraId="2710A31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4FA95AC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69C0F8C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6CB807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F20627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0EC3AE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20D5BD9">
            <w:pPr>
              <w:jc w:val="center"/>
              <w:rPr>
                <w:rFonts w:hint="eastAsia" w:asciiTheme="minorEastAsia" w:hAnsiTheme="minorEastAsia" w:eastAsiaTheme="minorEastAsia" w:cstheme="minorEastAsia"/>
                <w:b w:val="0"/>
                <w:bCs w:val="0"/>
                <w:sz w:val="18"/>
                <w:szCs w:val="18"/>
                <w:vertAlign w:val="baseline"/>
                <w:lang w:val="en-US" w:eastAsia="zh-CN"/>
              </w:rPr>
            </w:pPr>
          </w:p>
        </w:tc>
      </w:tr>
      <w:tr w14:paraId="19682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34B8752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88</w:t>
            </w:r>
          </w:p>
        </w:tc>
        <w:tc>
          <w:tcPr>
            <w:tcW w:w="645" w:type="dxa"/>
            <w:vAlign w:val="center"/>
          </w:tcPr>
          <w:p w14:paraId="2C844BC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3FC46BCE">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对机动车驾驶员培训机构未如实填写培训记录行为的行政处罚</w:t>
            </w:r>
          </w:p>
        </w:tc>
        <w:tc>
          <w:tcPr>
            <w:tcW w:w="675" w:type="dxa"/>
            <w:vAlign w:val="center"/>
          </w:tcPr>
          <w:p w14:paraId="5AA8986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7AEC01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FB397B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C94807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D3F023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D1EA193">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 第六十四条</w:t>
            </w:r>
          </w:p>
        </w:tc>
        <w:tc>
          <w:tcPr>
            <w:tcW w:w="2460" w:type="dxa"/>
            <w:vAlign w:val="center"/>
          </w:tcPr>
          <w:p w14:paraId="62B0393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620CCDB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867884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8309AE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4588BD3">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F538251">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8AEDDDC">
            <w:pPr>
              <w:jc w:val="center"/>
              <w:rPr>
                <w:rFonts w:hint="eastAsia" w:asciiTheme="minorEastAsia" w:hAnsiTheme="minorEastAsia" w:eastAsiaTheme="minorEastAsia" w:cstheme="minorEastAsia"/>
                <w:b/>
                <w:bCs/>
                <w:sz w:val="18"/>
                <w:szCs w:val="18"/>
                <w:vertAlign w:val="baseline"/>
                <w:lang w:val="en-US" w:eastAsia="zh-CN"/>
              </w:rPr>
            </w:pPr>
          </w:p>
        </w:tc>
      </w:tr>
      <w:tr w14:paraId="06B74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21ED9591">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89</w:t>
            </w:r>
          </w:p>
        </w:tc>
        <w:tc>
          <w:tcPr>
            <w:tcW w:w="645" w:type="dxa"/>
            <w:vAlign w:val="center"/>
          </w:tcPr>
          <w:p w14:paraId="74D2DEDF">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6703217">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对道路运输以及相关业务经营者未按规定报送统计资料和有关情况行为的行政处罚</w:t>
            </w:r>
          </w:p>
        </w:tc>
        <w:tc>
          <w:tcPr>
            <w:tcW w:w="675" w:type="dxa"/>
            <w:vAlign w:val="center"/>
          </w:tcPr>
          <w:p w14:paraId="713B573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4955BC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8AD5B3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74DDAE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F7A774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CF1B9FE">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 第六十四条</w:t>
            </w:r>
          </w:p>
        </w:tc>
        <w:tc>
          <w:tcPr>
            <w:tcW w:w="2460" w:type="dxa"/>
            <w:vAlign w:val="center"/>
          </w:tcPr>
          <w:p w14:paraId="77F5AF5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6CECC52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67B0C8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B4B46F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B9448D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22FDE9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864F884">
            <w:pPr>
              <w:jc w:val="center"/>
              <w:rPr>
                <w:rFonts w:hint="eastAsia" w:asciiTheme="minorEastAsia" w:hAnsiTheme="minorEastAsia" w:eastAsiaTheme="minorEastAsia" w:cstheme="minorEastAsia"/>
                <w:b/>
                <w:bCs/>
                <w:sz w:val="18"/>
                <w:szCs w:val="18"/>
                <w:vertAlign w:val="baseline"/>
                <w:lang w:val="en-US" w:eastAsia="zh-CN"/>
              </w:rPr>
            </w:pPr>
          </w:p>
        </w:tc>
      </w:tr>
      <w:tr w14:paraId="68CDB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2D1802C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90</w:t>
            </w:r>
          </w:p>
        </w:tc>
        <w:tc>
          <w:tcPr>
            <w:tcW w:w="645" w:type="dxa"/>
            <w:vAlign w:val="center"/>
          </w:tcPr>
          <w:p w14:paraId="098FADD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55967F9">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对未经许可擅自从事汽车租赁经营行为的行政处罚</w:t>
            </w:r>
          </w:p>
        </w:tc>
        <w:tc>
          <w:tcPr>
            <w:tcW w:w="675" w:type="dxa"/>
            <w:vAlign w:val="center"/>
          </w:tcPr>
          <w:p w14:paraId="7966F21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4496F7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865CE7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F7EB81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7DE7CD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115A2A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 第六十</w:t>
            </w:r>
            <w:r>
              <w:rPr>
                <w:rFonts w:hint="eastAsia" w:asciiTheme="minorEastAsia" w:hAnsiTheme="minorEastAsia" w:cstheme="minorEastAsia"/>
                <w:b w:val="0"/>
                <w:bCs w:val="0"/>
                <w:kern w:val="2"/>
                <w:sz w:val="18"/>
                <w:szCs w:val="18"/>
                <w:vertAlign w:val="baseline"/>
                <w:lang w:val="en-US" w:eastAsia="zh-CN" w:bidi="ar-SA"/>
              </w:rPr>
              <w:t>五</w:t>
            </w:r>
            <w:r>
              <w:rPr>
                <w:rFonts w:hint="eastAsia" w:asciiTheme="minorEastAsia" w:hAnsiTheme="minorEastAsia" w:eastAsiaTheme="minorEastAsia" w:cstheme="minorEastAsia"/>
                <w:b w:val="0"/>
                <w:bCs w:val="0"/>
                <w:kern w:val="2"/>
                <w:sz w:val="18"/>
                <w:szCs w:val="18"/>
                <w:vertAlign w:val="baseline"/>
                <w:lang w:val="en-US" w:eastAsia="zh-CN" w:bidi="ar-SA"/>
              </w:rPr>
              <w:t>条</w:t>
            </w:r>
          </w:p>
        </w:tc>
        <w:tc>
          <w:tcPr>
            <w:tcW w:w="2460" w:type="dxa"/>
            <w:vAlign w:val="center"/>
          </w:tcPr>
          <w:p w14:paraId="59998CB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5AC4D9C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7C63FA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A22FC8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FF62A1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9B7ADE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4E61B63">
            <w:pPr>
              <w:jc w:val="center"/>
              <w:rPr>
                <w:rFonts w:hint="eastAsia" w:asciiTheme="minorEastAsia" w:hAnsiTheme="minorEastAsia" w:eastAsiaTheme="minorEastAsia" w:cstheme="minorEastAsia"/>
                <w:b/>
                <w:bCs/>
                <w:sz w:val="18"/>
                <w:szCs w:val="18"/>
                <w:vertAlign w:val="baseline"/>
                <w:lang w:val="en-US" w:eastAsia="zh-CN"/>
              </w:rPr>
            </w:pPr>
          </w:p>
        </w:tc>
      </w:tr>
    </w:tbl>
    <w:p w14:paraId="0F257F74">
      <w:pPr>
        <w:rPr>
          <w:rFonts w:hint="default" w:ascii="仿宋" w:hAnsi="仿宋" w:eastAsia="仿宋" w:cs="仿宋"/>
          <w:sz w:val="24"/>
          <w:szCs w:val="24"/>
          <w:lang w:val="en-US" w:eastAsia="zh-CN"/>
        </w:rPr>
      </w:pPr>
    </w:p>
    <w:p w14:paraId="054C6D06">
      <w:pPr>
        <w:rPr>
          <w:rFonts w:hint="default" w:ascii="仿宋" w:hAnsi="仿宋" w:eastAsia="仿宋" w:cs="仿宋"/>
          <w:sz w:val="24"/>
          <w:szCs w:val="24"/>
          <w:lang w:val="en-US" w:eastAsia="zh-CN"/>
        </w:rPr>
      </w:pPr>
    </w:p>
    <w:p w14:paraId="16498983">
      <w:pPr>
        <w:rPr>
          <w:rFonts w:hint="default" w:ascii="仿宋" w:hAnsi="仿宋" w:eastAsia="仿宋" w:cs="仿宋"/>
          <w:sz w:val="24"/>
          <w:szCs w:val="24"/>
          <w:lang w:val="en-US" w:eastAsia="zh-CN"/>
        </w:rPr>
      </w:pPr>
    </w:p>
    <w:p w14:paraId="10C99360">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4E31F9C4">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6F8BC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23D51D8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1A99243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08D480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1C0B8F7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73292BA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7D6FCB2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351BB7A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56FC616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258C0C4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0933C04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52E92B1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5CEFCD5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71FC257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042E32D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122C8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1BC3AE57">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75990B67">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548AB8DD">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7F46A75D">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138C70B0">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3255F7CB">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66E68B7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256AD21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5583CCD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45765EC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2248B4E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70EE749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10AA09DB">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659C6BF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79049DD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3CF69D23">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2664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7E96980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91</w:t>
            </w:r>
          </w:p>
        </w:tc>
        <w:tc>
          <w:tcPr>
            <w:tcW w:w="645" w:type="dxa"/>
            <w:vAlign w:val="center"/>
          </w:tcPr>
          <w:p w14:paraId="0A3809D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013B6CC">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对机动车综合性能检测、搬运装卸、货运代理、货物配载、仓储理货和信息服务等道路运输相关业务经营者未按规定备案行为的行政处罚</w:t>
            </w:r>
          </w:p>
        </w:tc>
        <w:tc>
          <w:tcPr>
            <w:tcW w:w="675" w:type="dxa"/>
            <w:vAlign w:val="center"/>
          </w:tcPr>
          <w:p w14:paraId="377FB42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EE6D7D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8866D5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930B84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540D44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C24DA7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《山西省道路运输条例》第六十六条</w:t>
            </w:r>
          </w:p>
        </w:tc>
        <w:tc>
          <w:tcPr>
            <w:tcW w:w="2460" w:type="dxa"/>
            <w:vAlign w:val="center"/>
          </w:tcPr>
          <w:p w14:paraId="2CDE96B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71907E8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2CEE25C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0E9C4C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B26BC0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34D90C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6EC210DB">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DCF7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25" w:type="dxa"/>
            <w:vAlign w:val="center"/>
          </w:tcPr>
          <w:p w14:paraId="08DA10E9">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92</w:t>
            </w:r>
          </w:p>
        </w:tc>
        <w:tc>
          <w:tcPr>
            <w:tcW w:w="645" w:type="dxa"/>
            <w:vAlign w:val="center"/>
          </w:tcPr>
          <w:p w14:paraId="4E95113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0A1038A">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对班线客运经营者擅自暂停、终止班线运输或者转让经营许可行为的行政处罚</w:t>
            </w:r>
          </w:p>
        </w:tc>
        <w:tc>
          <w:tcPr>
            <w:tcW w:w="675" w:type="dxa"/>
            <w:vAlign w:val="center"/>
          </w:tcPr>
          <w:p w14:paraId="6FA6A5C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AB66BD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36080D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E12270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7DBE1D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960988E">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《山西省道路运输条例》第七十一条</w:t>
            </w:r>
          </w:p>
        </w:tc>
        <w:tc>
          <w:tcPr>
            <w:tcW w:w="2460" w:type="dxa"/>
            <w:vAlign w:val="center"/>
          </w:tcPr>
          <w:p w14:paraId="1997A4E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59C9CF6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C2B44B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AD7798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7C02E81">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A9584B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0224F5E">
            <w:pPr>
              <w:jc w:val="center"/>
              <w:rPr>
                <w:rFonts w:hint="eastAsia" w:asciiTheme="minorEastAsia" w:hAnsiTheme="minorEastAsia" w:eastAsiaTheme="minorEastAsia" w:cstheme="minorEastAsia"/>
                <w:b/>
                <w:bCs/>
                <w:sz w:val="18"/>
                <w:szCs w:val="18"/>
                <w:vertAlign w:val="baseline"/>
                <w:lang w:val="en-US" w:eastAsia="zh-CN"/>
              </w:rPr>
            </w:pPr>
          </w:p>
        </w:tc>
      </w:tr>
      <w:tr w14:paraId="59103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2" w:hRule="atLeast"/>
        </w:trPr>
        <w:tc>
          <w:tcPr>
            <w:tcW w:w="525" w:type="dxa"/>
            <w:vAlign w:val="center"/>
          </w:tcPr>
          <w:p w14:paraId="4740F91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93</w:t>
            </w:r>
          </w:p>
        </w:tc>
        <w:tc>
          <w:tcPr>
            <w:tcW w:w="645" w:type="dxa"/>
            <w:vAlign w:val="center"/>
          </w:tcPr>
          <w:p w14:paraId="695A9BB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383841B2">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对机动车综合性能检测机构对营运车辆的检测项目缺检、漏检行为的行政处罚</w:t>
            </w:r>
          </w:p>
        </w:tc>
        <w:tc>
          <w:tcPr>
            <w:tcW w:w="675" w:type="dxa"/>
            <w:vAlign w:val="center"/>
          </w:tcPr>
          <w:p w14:paraId="4C403DB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26547B4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263026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2ADE2A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1F0EBA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66A56E14">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    《山西省道路运输条例》</w:t>
            </w:r>
          </w:p>
          <w:p w14:paraId="1BF1B2D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    第七十一条</w:t>
            </w:r>
          </w:p>
        </w:tc>
        <w:tc>
          <w:tcPr>
            <w:tcW w:w="2460" w:type="dxa"/>
            <w:vAlign w:val="center"/>
          </w:tcPr>
          <w:p w14:paraId="26C59FF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10CD73B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1C1E6A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67FAE9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F97DE5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41E1DA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0BD56C1">
            <w:pPr>
              <w:jc w:val="center"/>
              <w:rPr>
                <w:rFonts w:hint="eastAsia" w:asciiTheme="minorEastAsia" w:hAnsiTheme="minorEastAsia" w:eastAsiaTheme="minorEastAsia" w:cstheme="minorEastAsia"/>
                <w:b/>
                <w:bCs/>
                <w:sz w:val="18"/>
                <w:szCs w:val="18"/>
                <w:vertAlign w:val="baseline"/>
                <w:lang w:val="en-US" w:eastAsia="zh-CN"/>
              </w:rPr>
            </w:pPr>
          </w:p>
        </w:tc>
      </w:tr>
      <w:tr w14:paraId="7F07A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trPr>
        <w:tc>
          <w:tcPr>
            <w:tcW w:w="525" w:type="dxa"/>
            <w:vAlign w:val="center"/>
          </w:tcPr>
          <w:p w14:paraId="30DE259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94</w:t>
            </w:r>
          </w:p>
        </w:tc>
        <w:tc>
          <w:tcPr>
            <w:tcW w:w="645" w:type="dxa"/>
            <w:vAlign w:val="center"/>
          </w:tcPr>
          <w:p w14:paraId="7659147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D146B1C">
            <w:pPr>
              <w:keepNext w:val="0"/>
              <w:keepLines w:val="0"/>
              <w:widowControl/>
              <w:suppressLineNumbers w:val="0"/>
              <w:jc w:val="left"/>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18"/>
                <w:szCs w:val="18"/>
                <w:u w:val="none"/>
                <w:lang w:val="en-US" w:eastAsia="zh-CN" w:bidi="ar"/>
              </w:rPr>
              <w:t>对机动车驾驶员培训机构在未经核定的教学场地或者利用非教练车辆从事驾驶培训经营活动行为的行政处罚</w:t>
            </w:r>
          </w:p>
        </w:tc>
        <w:tc>
          <w:tcPr>
            <w:tcW w:w="675" w:type="dxa"/>
            <w:vAlign w:val="center"/>
          </w:tcPr>
          <w:p w14:paraId="6FD0ABA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EB4A4A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4D1DF8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9BE36E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F95EA7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5A85BBD">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《山西省道路运输条例》第七十一条 </w:t>
            </w:r>
          </w:p>
        </w:tc>
        <w:tc>
          <w:tcPr>
            <w:tcW w:w="2460" w:type="dxa"/>
            <w:vAlign w:val="center"/>
          </w:tcPr>
          <w:p w14:paraId="1BC5087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0290CA9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497C45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7446CB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69F977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3CAE523">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F75C2CE">
            <w:pPr>
              <w:jc w:val="center"/>
              <w:rPr>
                <w:rFonts w:hint="eastAsia" w:asciiTheme="minorEastAsia" w:hAnsiTheme="minorEastAsia" w:eastAsiaTheme="minorEastAsia" w:cstheme="minorEastAsia"/>
                <w:b/>
                <w:bCs/>
                <w:sz w:val="18"/>
                <w:szCs w:val="18"/>
                <w:vertAlign w:val="baseline"/>
                <w:lang w:val="en-US" w:eastAsia="zh-CN"/>
              </w:rPr>
            </w:pPr>
          </w:p>
        </w:tc>
      </w:tr>
    </w:tbl>
    <w:p w14:paraId="5318B837">
      <w:pPr>
        <w:rPr>
          <w:rFonts w:hint="default" w:ascii="仿宋" w:hAnsi="仿宋" w:eastAsia="仿宋" w:cs="仿宋"/>
          <w:sz w:val="24"/>
          <w:szCs w:val="24"/>
          <w:lang w:val="en-US" w:eastAsia="zh-CN"/>
        </w:rPr>
      </w:pPr>
    </w:p>
    <w:p w14:paraId="310067A5">
      <w:pPr>
        <w:jc w:val="center"/>
        <w:rPr>
          <w:rFonts w:hint="eastAsia" w:asciiTheme="majorEastAsia" w:hAnsiTheme="majorEastAsia" w:eastAsiaTheme="majorEastAsia" w:cstheme="majorEastAsia"/>
          <w:b/>
          <w:bCs/>
          <w:sz w:val="44"/>
          <w:szCs w:val="44"/>
          <w:lang w:val="en-US" w:eastAsia="zh-CN"/>
        </w:rPr>
      </w:pPr>
    </w:p>
    <w:p w14:paraId="76EADF02">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6835D23B">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69DEE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4D69745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7700F4F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50CA7E3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7918728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3D4F6D2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6BF9A0B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2F8C218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4363CC9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7D696F4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5652353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178EBCD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3A2A62E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584349C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38DCB65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7604F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5DC02B35">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6BBC3DC3">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2DB33BA3">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620F82B4">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22EFA0CB">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3F311ECE">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3E86377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1F3206D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3345408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3D99CC8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0AE27F7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455FBF5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0F3BC5E6">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526286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3A42338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3109F14E">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2508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5C31FE7B">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95</w:t>
            </w:r>
          </w:p>
        </w:tc>
        <w:tc>
          <w:tcPr>
            <w:tcW w:w="645" w:type="dxa"/>
            <w:vAlign w:val="center"/>
          </w:tcPr>
          <w:p w14:paraId="4D390EA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637DA91">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对机动车驾驶员培训机构擅自设立分支机构、培训点或者将学员转入其他培训机构牟取利益行为的行政处罚</w:t>
            </w:r>
          </w:p>
        </w:tc>
        <w:tc>
          <w:tcPr>
            <w:tcW w:w="675" w:type="dxa"/>
            <w:vAlign w:val="center"/>
          </w:tcPr>
          <w:p w14:paraId="0E0A37F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C147CA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A7E7F0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0356F9E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E1F84A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1CC3C0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《山西省道路运输条例》第七十一条</w:t>
            </w:r>
          </w:p>
        </w:tc>
        <w:tc>
          <w:tcPr>
            <w:tcW w:w="2460" w:type="dxa"/>
            <w:vAlign w:val="center"/>
          </w:tcPr>
          <w:p w14:paraId="166CFF7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49D5EC2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1F65D1E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474E4E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93D699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D632F7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53DE89CC">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C628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525" w:type="dxa"/>
            <w:vAlign w:val="center"/>
          </w:tcPr>
          <w:p w14:paraId="66E12CC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96</w:t>
            </w:r>
          </w:p>
        </w:tc>
        <w:tc>
          <w:tcPr>
            <w:tcW w:w="645" w:type="dxa"/>
            <w:vAlign w:val="center"/>
          </w:tcPr>
          <w:p w14:paraId="3E473C9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3677991">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对汽车租赁经营者使用非自有车辆或者未取得车辆营运证的车辆用于租赁行为的行政处罚</w:t>
            </w:r>
          </w:p>
        </w:tc>
        <w:tc>
          <w:tcPr>
            <w:tcW w:w="675" w:type="dxa"/>
            <w:vAlign w:val="center"/>
          </w:tcPr>
          <w:p w14:paraId="349FF7B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19816F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200103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2EA69A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ED377A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6F6396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《山西省道路运输条例》第七十一条</w:t>
            </w:r>
          </w:p>
        </w:tc>
        <w:tc>
          <w:tcPr>
            <w:tcW w:w="2460" w:type="dxa"/>
            <w:vAlign w:val="center"/>
          </w:tcPr>
          <w:p w14:paraId="282D435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7FA678E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0E8CF3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0959D3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9382FD3">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BF01C0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9D99DB1">
            <w:pPr>
              <w:jc w:val="center"/>
              <w:rPr>
                <w:rFonts w:hint="eastAsia" w:asciiTheme="minorEastAsia" w:hAnsiTheme="minorEastAsia" w:eastAsiaTheme="minorEastAsia" w:cstheme="minorEastAsia"/>
                <w:b/>
                <w:bCs/>
                <w:sz w:val="18"/>
                <w:szCs w:val="18"/>
                <w:vertAlign w:val="baseline"/>
                <w:lang w:val="en-US" w:eastAsia="zh-CN"/>
              </w:rPr>
            </w:pPr>
          </w:p>
        </w:tc>
      </w:tr>
      <w:tr w14:paraId="211DE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1" w:hRule="atLeast"/>
        </w:trPr>
        <w:tc>
          <w:tcPr>
            <w:tcW w:w="525" w:type="dxa"/>
            <w:vAlign w:val="center"/>
          </w:tcPr>
          <w:p w14:paraId="2A47DB0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97</w:t>
            </w:r>
          </w:p>
        </w:tc>
        <w:tc>
          <w:tcPr>
            <w:tcW w:w="645" w:type="dxa"/>
            <w:vAlign w:val="center"/>
          </w:tcPr>
          <w:p w14:paraId="7CF33A5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F4DF022">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对道路运输经营者使用未经年审或者年审不合格的车辆从事道路运输行为的行政处罚</w:t>
            </w:r>
          </w:p>
        </w:tc>
        <w:tc>
          <w:tcPr>
            <w:tcW w:w="675" w:type="dxa"/>
            <w:vAlign w:val="center"/>
          </w:tcPr>
          <w:p w14:paraId="7BB7231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77722D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0BA9F2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01F9C9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B5F2F0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5B2400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《山西省道路运输条例》第七十一条</w:t>
            </w:r>
          </w:p>
        </w:tc>
        <w:tc>
          <w:tcPr>
            <w:tcW w:w="2460" w:type="dxa"/>
            <w:vAlign w:val="center"/>
          </w:tcPr>
          <w:p w14:paraId="274D7EE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6721FF9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DA4187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7807FBB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9A50EE1">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FA1C24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44CA45F">
            <w:pPr>
              <w:jc w:val="center"/>
              <w:rPr>
                <w:rFonts w:hint="eastAsia" w:asciiTheme="minorEastAsia" w:hAnsiTheme="minorEastAsia" w:eastAsiaTheme="minorEastAsia" w:cstheme="minorEastAsia"/>
                <w:b/>
                <w:bCs/>
                <w:sz w:val="18"/>
                <w:szCs w:val="18"/>
                <w:vertAlign w:val="baseline"/>
                <w:lang w:val="en-US" w:eastAsia="zh-CN"/>
              </w:rPr>
            </w:pPr>
          </w:p>
        </w:tc>
      </w:tr>
      <w:tr w14:paraId="4F4B6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22666E7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98</w:t>
            </w:r>
          </w:p>
        </w:tc>
        <w:tc>
          <w:tcPr>
            <w:tcW w:w="645" w:type="dxa"/>
            <w:vAlign w:val="center"/>
          </w:tcPr>
          <w:p w14:paraId="2D9C848F">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F848F7C">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对道路运输经营者使用未经安全例检或者经安全例检不符合要求的车辆从事道路运输行为的行政处罚</w:t>
            </w:r>
          </w:p>
        </w:tc>
        <w:tc>
          <w:tcPr>
            <w:tcW w:w="675" w:type="dxa"/>
            <w:vAlign w:val="center"/>
          </w:tcPr>
          <w:p w14:paraId="6A3FBAF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0742F6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6635C6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8D6395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A453AD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3F0B7F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《山西省道路运输条例》第七十一条</w:t>
            </w:r>
          </w:p>
        </w:tc>
        <w:tc>
          <w:tcPr>
            <w:tcW w:w="2460" w:type="dxa"/>
            <w:vAlign w:val="center"/>
          </w:tcPr>
          <w:p w14:paraId="0BE18F8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1A11554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B92AE2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F921F7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51C7FA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18227C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901D958">
            <w:pPr>
              <w:jc w:val="center"/>
              <w:rPr>
                <w:rFonts w:hint="eastAsia" w:asciiTheme="minorEastAsia" w:hAnsiTheme="minorEastAsia" w:eastAsiaTheme="minorEastAsia" w:cstheme="minorEastAsia"/>
                <w:b/>
                <w:bCs/>
                <w:sz w:val="18"/>
                <w:szCs w:val="18"/>
                <w:vertAlign w:val="baseline"/>
                <w:lang w:val="en-US" w:eastAsia="zh-CN"/>
              </w:rPr>
            </w:pPr>
          </w:p>
        </w:tc>
      </w:tr>
    </w:tbl>
    <w:p w14:paraId="33DB8D99">
      <w:pPr>
        <w:rPr>
          <w:rFonts w:hint="default" w:ascii="仿宋" w:hAnsi="仿宋" w:eastAsia="仿宋" w:cs="仿宋"/>
          <w:sz w:val="24"/>
          <w:szCs w:val="24"/>
          <w:lang w:val="en-US" w:eastAsia="zh-CN"/>
        </w:rPr>
      </w:pPr>
    </w:p>
    <w:p w14:paraId="4CFCD3DB">
      <w:pPr>
        <w:rPr>
          <w:rFonts w:hint="default" w:ascii="仿宋" w:hAnsi="仿宋" w:eastAsia="仿宋" w:cs="仿宋"/>
          <w:sz w:val="24"/>
          <w:szCs w:val="24"/>
          <w:lang w:val="en-US" w:eastAsia="zh-CN"/>
        </w:rPr>
      </w:pPr>
    </w:p>
    <w:p w14:paraId="266B6A1F">
      <w:pPr>
        <w:rPr>
          <w:rFonts w:hint="default" w:ascii="仿宋" w:hAnsi="仿宋" w:eastAsia="仿宋" w:cs="仿宋"/>
          <w:sz w:val="24"/>
          <w:szCs w:val="24"/>
          <w:lang w:val="en-US" w:eastAsia="zh-CN"/>
        </w:rPr>
      </w:pPr>
    </w:p>
    <w:p w14:paraId="663619FE">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592F717A">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7F05F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39A5433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6AE4FD4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26937EA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7E8F254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36A1BE4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4DE4B4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18C1A6C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785636E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330E92B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5D5B512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7EF44EF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684850E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2335C57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2A9FE55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58574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7D8A3619">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0433AB91">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7DFBB59B">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2967FDCA">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64701E06">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40FB88BE">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1E0C871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48ACB8C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2177C95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774B3E5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1BDC6C9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249AA07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5BE5B20D">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216006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6D3CA89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27F71A4C">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3A7A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trPr>
        <w:tc>
          <w:tcPr>
            <w:tcW w:w="525" w:type="dxa"/>
            <w:vAlign w:val="center"/>
          </w:tcPr>
          <w:p w14:paraId="7CFE7751">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99</w:t>
            </w:r>
          </w:p>
        </w:tc>
        <w:tc>
          <w:tcPr>
            <w:tcW w:w="645" w:type="dxa"/>
            <w:vAlign w:val="center"/>
          </w:tcPr>
          <w:p w14:paraId="24B55C3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8B16463">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对道路运输经营者使用未取得从业资格证的人员或者与所驾车型不符的从业人员驾驶营运车辆行为的行政处罚</w:t>
            </w:r>
          </w:p>
        </w:tc>
        <w:tc>
          <w:tcPr>
            <w:tcW w:w="675" w:type="dxa"/>
            <w:vAlign w:val="center"/>
          </w:tcPr>
          <w:p w14:paraId="3E9A39B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0FD2E3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D40406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6EFE94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7DD4D9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1136509">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《山西省道路运输条例》第七十一条</w:t>
            </w:r>
          </w:p>
        </w:tc>
        <w:tc>
          <w:tcPr>
            <w:tcW w:w="2460" w:type="dxa"/>
            <w:vAlign w:val="center"/>
          </w:tcPr>
          <w:p w14:paraId="6285D68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4D8AA3D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81A512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4C8F92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856A2D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F033A6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ADE908A">
            <w:pPr>
              <w:jc w:val="center"/>
              <w:rPr>
                <w:rFonts w:hint="eastAsia" w:asciiTheme="minorEastAsia" w:hAnsiTheme="minorEastAsia" w:eastAsiaTheme="minorEastAsia" w:cstheme="minorEastAsia"/>
                <w:b w:val="0"/>
                <w:bCs w:val="0"/>
                <w:sz w:val="18"/>
                <w:szCs w:val="18"/>
                <w:vertAlign w:val="baseline"/>
                <w:lang w:val="en-US" w:eastAsia="zh-CN"/>
              </w:rPr>
            </w:pPr>
          </w:p>
        </w:tc>
      </w:tr>
      <w:tr w14:paraId="6ED99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trPr>
        <w:tc>
          <w:tcPr>
            <w:tcW w:w="525" w:type="dxa"/>
            <w:vAlign w:val="center"/>
          </w:tcPr>
          <w:p w14:paraId="302F7C2B">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100</w:t>
            </w:r>
          </w:p>
        </w:tc>
        <w:tc>
          <w:tcPr>
            <w:tcW w:w="645" w:type="dxa"/>
            <w:vAlign w:val="center"/>
          </w:tcPr>
          <w:p w14:paraId="76D23D5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8DD12F4">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对擅自从事巡游出租汽车经营活动等行为的行政处罚</w:t>
            </w:r>
          </w:p>
        </w:tc>
        <w:tc>
          <w:tcPr>
            <w:tcW w:w="675" w:type="dxa"/>
            <w:vAlign w:val="center"/>
          </w:tcPr>
          <w:p w14:paraId="77E6EF0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757985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FC1486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8D4186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ABC218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7F04CC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12B38CF6">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《巡游出租汽车经营服务管理规定》第四十五条</w:t>
            </w:r>
          </w:p>
        </w:tc>
        <w:tc>
          <w:tcPr>
            <w:tcW w:w="630" w:type="dxa"/>
            <w:vAlign w:val="center"/>
          </w:tcPr>
          <w:p w14:paraId="518CAD6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7DB931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3CD18F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CF8382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C251E6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337A00E">
            <w:pPr>
              <w:jc w:val="center"/>
              <w:rPr>
                <w:rFonts w:hint="eastAsia" w:asciiTheme="minorEastAsia" w:hAnsiTheme="minorEastAsia" w:eastAsiaTheme="minorEastAsia" w:cstheme="minorEastAsia"/>
                <w:b/>
                <w:bCs/>
                <w:sz w:val="18"/>
                <w:szCs w:val="18"/>
                <w:vertAlign w:val="baseline"/>
                <w:lang w:val="en-US" w:eastAsia="zh-CN"/>
              </w:rPr>
            </w:pPr>
          </w:p>
        </w:tc>
      </w:tr>
      <w:tr w14:paraId="71A0D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5201DA60">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101</w:t>
            </w:r>
          </w:p>
        </w:tc>
        <w:tc>
          <w:tcPr>
            <w:tcW w:w="645" w:type="dxa"/>
            <w:vAlign w:val="center"/>
          </w:tcPr>
          <w:p w14:paraId="4EDA914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7ACE0A8">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对巡游出租汽车经营者违反经营服务管理规定行为的行政处罚</w:t>
            </w:r>
          </w:p>
        </w:tc>
        <w:tc>
          <w:tcPr>
            <w:tcW w:w="675" w:type="dxa"/>
            <w:vAlign w:val="center"/>
          </w:tcPr>
          <w:p w14:paraId="6811A67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070F0B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15A67E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32E83B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0BDC0F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2DAC67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134DF0E0">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《巡游出租汽车经营服务管理规定》第四十六条</w:t>
            </w:r>
          </w:p>
        </w:tc>
        <w:tc>
          <w:tcPr>
            <w:tcW w:w="630" w:type="dxa"/>
            <w:vAlign w:val="center"/>
          </w:tcPr>
          <w:p w14:paraId="780A3E2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9E7280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726F525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04A80A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2E8BAF8">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FDE6DE5">
            <w:pPr>
              <w:jc w:val="center"/>
              <w:rPr>
                <w:rFonts w:hint="eastAsia" w:asciiTheme="minorEastAsia" w:hAnsiTheme="minorEastAsia" w:eastAsiaTheme="minorEastAsia" w:cstheme="minorEastAsia"/>
                <w:b/>
                <w:bCs/>
                <w:sz w:val="18"/>
                <w:szCs w:val="18"/>
                <w:vertAlign w:val="baseline"/>
                <w:lang w:val="en-US" w:eastAsia="zh-CN"/>
              </w:rPr>
            </w:pPr>
          </w:p>
        </w:tc>
      </w:tr>
      <w:tr w14:paraId="6AB53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4158E3D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102</w:t>
            </w:r>
          </w:p>
        </w:tc>
        <w:tc>
          <w:tcPr>
            <w:tcW w:w="645" w:type="dxa"/>
            <w:vAlign w:val="center"/>
          </w:tcPr>
          <w:p w14:paraId="56FB197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8C6E336">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对巡游出租汽车驾驶员违反经营服务管理规定行为的行政处罚</w:t>
            </w:r>
          </w:p>
        </w:tc>
        <w:tc>
          <w:tcPr>
            <w:tcW w:w="675" w:type="dxa"/>
            <w:vAlign w:val="center"/>
          </w:tcPr>
          <w:p w14:paraId="61D93B6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F07FD1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AE5DBF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FF88C6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31AF09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DEA53D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6A39CA6C">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《巡游出租汽车经营服务管理规定》第四十七条 </w:t>
            </w:r>
            <w:r>
              <w:rPr>
                <w:rFonts w:hint="eastAsia" w:asciiTheme="minorEastAsia" w:hAnsiTheme="minorEastAsia" w:cstheme="minorEastAsia"/>
                <w:b w:val="0"/>
                <w:bCs w:val="0"/>
                <w:sz w:val="18"/>
                <w:szCs w:val="18"/>
                <w:vertAlign w:val="baseline"/>
                <w:lang w:val="en-US" w:eastAsia="zh-CN"/>
              </w:rPr>
              <w:t>、</w:t>
            </w:r>
            <w:r>
              <w:rPr>
                <w:rFonts w:hint="eastAsia" w:asciiTheme="minorEastAsia" w:hAnsiTheme="minorEastAsia" w:eastAsiaTheme="minorEastAsia" w:cstheme="minorEastAsia"/>
                <w:b w:val="0"/>
                <w:bCs w:val="0"/>
                <w:sz w:val="18"/>
                <w:szCs w:val="18"/>
                <w:vertAlign w:val="baseline"/>
                <w:lang w:val="en-US" w:eastAsia="zh-CN"/>
              </w:rPr>
              <w:t>第四十八条</w:t>
            </w:r>
          </w:p>
        </w:tc>
        <w:tc>
          <w:tcPr>
            <w:tcW w:w="630" w:type="dxa"/>
            <w:vAlign w:val="center"/>
          </w:tcPr>
          <w:p w14:paraId="145702B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7BFDDE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9F4142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CB2C1B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878FCD8">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05CCA4D">
            <w:pPr>
              <w:jc w:val="center"/>
              <w:rPr>
                <w:rFonts w:hint="eastAsia" w:asciiTheme="minorEastAsia" w:hAnsiTheme="minorEastAsia" w:eastAsiaTheme="minorEastAsia" w:cstheme="minorEastAsia"/>
                <w:b/>
                <w:bCs/>
                <w:sz w:val="18"/>
                <w:szCs w:val="18"/>
                <w:vertAlign w:val="baseline"/>
                <w:lang w:val="en-US" w:eastAsia="zh-CN"/>
              </w:rPr>
            </w:pPr>
          </w:p>
        </w:tc>
      </w:tr>
    </w:tbl>
    <w:p w14:paraId="2B119779">
      <w:pPr>
        <w:rPr>
          <w:rFonts w:hint="default" w:ascii="仿宋" w:hAnsi="仿宋" w:eastAsia="仿宋" w:cs="仿宋"/>
          <w:sz w:val="24"/>
          <w:szCs w:val="24"/>
          <w:lang w:val="en-US" w:eastAsia="zh-CN"/>
        </w:rPr>
      </w:pPr>
    </w:p>
    <w:p w14:paraId="5C74BB5A">
      <w:pPr>
        <w:rPr>
          <w:rFonts w:hint="default" w:ascii="仿宋" w:hAnsi="仿宋" w:eastAsia="仿宋" w:cs="仿宋"/>
          <w:sz w:val="24"/>
          <w:szCs w:val="24"/>
          <w:lang w:val="en-US" w:eastAsia="zh-CN"/>
        </w:rPr>
      </w:pPr>
    </w:p>
    <w:p w14:paraId="3C58042A">
      <w:pPr>
        <w:rPr>
          <w:rFonts w:hint="default" w:ascii="仿宋" w:hAnsi="仿宋" w:eastAsia="仿宋" w:cs="仿宋"/>
          <w:sz w:val="24"/>
          <w:szCs w:val="24"/>
          <w:lang w:val="en-US" w:eastAsia="zh-CN"/>
        </w:rPr>
      </w:pPr>
    </w:p>
    <w:p w14:paraId="7E449065">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7210761E">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75210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7A509C2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087D7E1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5643DC0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2EAD98D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7F6DE33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31DEEE7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066B1E4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64677D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346528A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637DC38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1A36131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39EB5F3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294A081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6E383CA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69149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7EA395F1">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6E2AA880">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7D1F6A6A">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00C1E94E">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39EC796C">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6A973173">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212290F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4504054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4F66B15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2EA1CC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34C07B0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70425DF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24A6EA99">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39D8586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1E6D9B0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04CCF504">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2A1A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4B872A5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103</w:t>
            </w:r>
          </w:p>
        </w:tc>
        <w:tc>
          <w:tcPr>
            <w:tcW w:w="645" w:type="dxa"/>
            <w:vAlign w:val="center"/>
          </w:tcPr>
          <w:p w14:paraId="7227ACE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9A80857">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对擅自从事或者变相从事网约车经营活动等行为的行政处罚</w:t>
            </w:r>
          </w:p>
        </w:tc>
        <w:tc>
          <w:tcPr>
            <w:tcW w:w="675" w:type="dxa"/>
            <w:vAlign w:val="center"/>
          </w:tcPr>
          <w:p w14:paraId="549B25D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66740B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6BE238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E8A045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877B3E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0745FB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594021E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《网络预约出租汽车经营服务管理暂行办法》 第三十四条</w:t>
            </w:r>
          </w:p>
        </w:tc>
        <w:tc>
          <w:tcPr>
            <w:tcW w:w="630" w:type="dxa"/>
            <w:vAlign w:val="center"/>
          </w:tcPr>
          <w:p w14:paraId="66CF179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8F55B1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9223FF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575BF3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7E9C36B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70FF27B0">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1BEB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1E1E5BF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104</w:t>
            </w:r>
          </w:p>
        </w:tc>
        <w:tc>
          <w:tcPr>
            <w:tcW w:w="645" w:type="dxa"/>
            <w:vAlign w:val="center"/>
          </w:tcPr>
          <w:p w14:paraId="25008FA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EB7B4A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对网约车平台公司违反管理规定行为的行政处罚</w:t>
            </w:r>
          </w:p>
        </w:tc>
        <w:tc>
          <w:tcPr>
            <w:tcW w:w="675" w:type="dxa"/>
            <w:vAlign w:val="center"/>
          </w:tcPr>
          <w:p w14:paraId="646A8BE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96A372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02BBB0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A76928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F474E8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4ECA53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4FF94EB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《网络预约出租汽车经营服务管理暂行办法》第三十五条</w:t>
            </w:r>
          </w:p>
        </w:tc>
        <w:tc>
          <w:tcPr>
            <w:tcW w:w="630" w:type="dxa"/>
            <w:vAlign w:val="center"/>
          </w:tcPr>
          <w:p w14:paraId="74E4F3F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750CD1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AE3EF3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03976A8">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E8A9923">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84F63C3">
            <w:pPr>
              <w:jc w:val="center"/>
              <w:rPr>
                <w:rFonts w:hint="eastAsia" w:asciiTheme="minorEastAsia" w:hAnsiTheme="minorEastAsia" w:eastAsiaTheme="minorEastAsia" w:cstheme="minorEastAsia"/>
                <w:b/>
                <w:bCs/>
                <w:sz w:val="18"/>
                <w:szCs w:val="18"/>
                <w:vertAlign w:val="baseline"/>
                <w:lang w:val="en-US" w:eastAsia="zh-CN"/>
              </w:rPr>
            </w:pPr>
          </w:p>
        </w:tc>
      </w:tr>
      <w:tr w14:paraId="5FEF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17C9935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105</w:t>
            </w:r>
          </w:p>
        </w:tc>
        <w:tc>
          <w:tcPr>
            <w:tcW w:w="645" w:type="dxa"/>
            <w:vAlign w:val="center"/>
          </w:tcPr>
          <w:p w14:paraId="65CC46D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0A2CF22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对网约车驾驶员违反管理规定行为的行政处罚</w:t>
            </w:r>
          </w:p>
        </w:tc>
        <w:tc>
          <w:tcPr>
            <w:tcW w:w="675" w:type="dxa"/>
            <w:vAlign w:val="center"/>
          </w:tcPr>
          <w:p w14:paraId="575741A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F217B0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67E5FE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6201A2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9C67FE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46F422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6059028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《网络预约出租汽车经营服务管理暂行办法》第三十六条 </w:t>
            </w:r>
          </w:p>
        </w:tc>
        <w:tc>
          <w:tcPr>
            <w:tcW w:w="630" w:type="dxa"/>
            <w:vAlign w:val="center"/>
          </w:tcPr>
          <w:p w14:paraId="62706F2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C8D361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9CA059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BA0ECF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BCCCBB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83F9FBC">
            <w:pPr>
              <w:jc w:val="center"/>
              <w:rPr>
                <w:rFonts w:hint="eastAsia" w:asciiTheme="minorEastAsia" w:hAnsiTheme="minorEastAsia" w:eastAsiaTheme="minorEastAsia" w:cstheme="minorEastAsia"/>
                <w:b/>
                <w:bCs/>
                <w:sz w:val="18"/>
                <w:szCs w:val="18"/>
                <w:vertAlign w:val="baseline"/>
                <w:lang w:val="en-US" w:eastAsia="zh-CN"/>
              </w:rPr>
            </w:pPr>
          </w:p>
        </w:tc>
      </w:tr>
      <w:tr w14:paraId="24D1C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63FC638B">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106</w:t>
            </w:r>
          </w:p>
        </w:tc>
        <w:tc>
          <w:tcPr>
            <w:tcW w:w="645" w:type="dxa"/>
            <w:vAlign w:val="center"/>
          </w:tcPr>
          <w:p w14:paraId="5C3E457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093209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对出租汽车驾驶员违反从业资格管理规定行为的行政处罚</w:t>
            </w:r>
          </w:p>
        </w:tc>
        <w:tc>
          <w:tcPr>
            <w:tcW w:w="675" w:type="dxa"/>
            <w:vAlign w:val="center"/>
          </w:tcPr>
          <w:p w14:paraId="0889139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B62344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A76766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D7D15C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261D96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D83121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2763E9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 《出租汽车驾驶员从业资格管理规定》第十六条</w:t>
            </w:r>
            <w:r>
              <w:rPr>
                <w:rFonts w:hint="eastAsia" w:asciiTheme="minorEastAsia" w:hAnsiTheme="minorEastAsia" w:cstheme="minorEastAsia"/>
                <w:b w:val="0"/>
                <w:bCs w:val="0"/>
                <w:sz w:val="18"/>
                <w:szCs w:val="18"/>
                <w:vertAlign w:val="baseline"/>
                <w:lang w:val="en-US" w:eastAsia="zh-CN"/>
              </w:rPr>
              <w:t>、 第四十条第四十二条</w:t>
            </w:r>
          </w:p>
        </w:tc>
        <w:tc>
          <w:tcPr>
            <w:tcW w:w="630" w:type="dxa"/>
            <w:vAlign w:val="center"/>
          </w:tcPr>
          <w:p w14:paraId="309C459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CC52B2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66E90C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3D3C9F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DAFFAA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A25CF75">
            <w:pPr>
              <w:jc w:val="center"/>
              <w:rPr>
                <w:rFonts w:hint="eastAsia" w:asciiTheme="minorEastAsia" w:hAnsiTheme="minorEastAsia" w:eastAsiaTheme="minorEastAsia" w:cstheme="minorEastAsia"/>
                <w:b/>
                <w:bCs/>
                <w:sz w:val="18"/>
                <w:szCs w:val="18"/>
                <w:vertAlign w:val="baseline"/>
                <w:lang w:val="en-US" w:eastAsia="zh-CN"/>
              </w:rPr>
            </w:pPr>
          </w:p>
        </w:tc>
      </w:tr>
    </w:tbl>
    <w:p w14:paraId="09ECBB96">
      <w:pPr>
        <w:rPr>
          <w:rFonts w:hint="default" w:ascii="仿宋" w:hAnsi="仿宋" w:eastAsia="仿宋" w:cs="仿宋"/>
          <w:sz w:val="24"/>
          <w:szCs w:val="24"/>
          <w:lang w:val="en-US" w:eastAsia="zh-CN"/>
        </w:rPr>
      </w:pPr>
    </w:p>
    <w:p w14:paraId="366AC0F1">
      <w:pPr>
        <w:rPr>
          <w:rFonts w:hint="default" w:ascii="仿宋" w:hAnsi="仿宋" w:eastAsia="仿宋" w:cs="仿宋"/>
          <w:sz w:val="24"/>
          <w:szCs w:val="24"/>
          <w:lang w:val="en-US" w:eastAsia="zh-CN"/>
        </w:rPr>
      </w:pPr>
    </w:p>
    <w:p w14:paraId="11379774">
      <w:pPr>
        <w:rPr>
          <w:rFonts w:hint="default" w:ascii="仿宋" w:hAnsi="仿宋" w:eastAsia="仿宋" w:cs="仿宋"/>
          <w:sz w:val="24"/>
          <w:szCs w:val="24"/>
          <w:lang w:val="en-US" w:eastAsia="zh-CN"/>
        </w:rPr>
      </w:pPr>
    </w:p>
    <w:p w14:paraId="6A6CB924">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77B97496">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08181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41D6382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2C58C8B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76BE99D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2776FA8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7E275D4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563EAE7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295D026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5E5DA6C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23D73B2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4880AF5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71D9D0D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5D31F73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6863BA6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0B6340B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4BA9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26DE3F15">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37B2F607">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41AE57BA">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591B79B5">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2B8AA6C7">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207864D0">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58079DF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10148F3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73DD631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7E97990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3E9DB9C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2643846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60D48B5D">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E52554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2673EC6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1E9AD75F">
            <w:pPr>
              <w:jc w:val="center"/>
              <w:rPr>
                <w:rFonts w:hint="eastAsia" w:asciiTheme="minorEastAsia" w:hAnsiTheme="minorEastAsia" w:eastAsiaTheme="minorEastAsia" w:cstheme="minorEastAsia"/>
                <w:b w:val="0"/>
                <w:bCs w:val="0"/>
                <w:sz w:val="18"/>
                <w:szCs w:val="18"/>
                <w:vertAlign w:val="baseline"/>
                <w:lang w:val="en-US" w:eastAsia="zh-CN"/>
              </w:rPr>
            </w:pPr>
          </w:p>
        </w:tc>
      </w:tr>
      <w:tr w14:paraId="5388B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08DADE69">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107</w:t>
            </w:r>
          </w:p>
        </w:tc>
        <w:tc>
          <w:tcPr>
            <w:tcW w:w="645" w:type="dxa"/>
            <w:vAlign w:val="center"/>
          </w:tcPr>
          <w:p w14:paraId="7822AB3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078CAE70">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对聘用未取得从业资格证的人员，驾驶出租汽车从事经营活动行为的行政处罚</w:t>
            </w:r>
          </w:p>
        </w:tc>
        <w:tc>
          <w:tcPr>
            <w:tcW w:w="675" w:type="dxa"/>
            <w:vAlign w:val="center"/>
          </w:tcPr>
          <w:p w14:paraId="1DE2DE2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F5E90F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C1B5FD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D2976D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1A2619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2687F2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E8DB46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 《出租汽车驾驶员从业资格管理规定》第四十三条 </w:t>
            </w:r>
          </w:p>
        </w:tc>
        <w:tc>
          <w:tcPr>
            <w:tcW w:w="630" w:type="dxa"/>
            <w:vAlign w:val="center"/>
          </w:tcPr>
          <w:p w14:paraId="141814C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46767AA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55920B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D9504D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221CBC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7D2924A9">
            <w:pPr>
              <w:jc w:val="center"/>
              <w:rPr>
                <w:rFonts w:hint="eastAsia" w:asciiTheme="minorEastAsia" w:hAnsiTheme="minorEastAsia" w:eastAsiaTheme="minorEastAsia" w:cstheme="minorEastAsia"/>
                <w:b w:val="0"/>
                <w:bCs w:val="0"/>
                <w:sz w:val="18"/>
                <w:szCs w:val="18"/>
                <w:vertAlign w:val="baseline"/>
                <w:lang w:val="en-US" w:eastAsia="zh-CN"/>
              </w:rPr>
            </w:pPr>
          </w:p>
        </w:tc>
      </w:tr>
      <w:tr w14:paraId="59987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trPr>
        <w:tc>
          <w:tcPr>
            <w:tcW w:w="525" w:type="dxa"/>
            <w:vAlign w:val="center"/>
          </w:tcPr>
          <w:p w14:paraId="3598FD4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108</w:t>
            </w:r>
          </w:p>
        </w:tc>
        <w:tc>
          <w:tcPr>
            <w:tcW w:w="645" w:type="dxa"/>
            <w:vAlign w:val="center"/>
          </w:tcPr>
          <w:p w14:paraId="247A516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EDBEB5F">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对聘用未按规定办理注册手续的人员，驾驶出租汽车从事经营活动等行为的行政处罚</w:t>
            </w:r>
          </w:p>
        </w:tc>
        <w:tc>
          <w:tcPr>
            <w:tcW w:w="675" w:type="dxa"/>
            <w:vAlign w:val="center"/>
          </w:tcPr>
          <w:p w14:paraId="54F679B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FE7703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39E918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9DC60D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1FCDF1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354F71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4ACE913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《出租汽车驾驶员从业资格管理规定》 第四十四条</w:t>
            </w:r>
          </w:p>
        </w:tc>
        <w:tc>
          <w:tcPr>
            <w:tcW w:w="630" w:type="dxa"/>
            <w:vAlign w:val="center"/>
          </w:tcPr>
          <w:p w14:paraId="7E4DDCC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04B9E5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1C9735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55823D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349CB38">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9AEC928">
            <w:pPr>
              <w:jc w:val="center"/>
              <w:rPr>
                <w:rFonts w:hint="eastAsia" w:asciiTheme="minorEastAsia" w:hAnsiTheme="minorEastAsia" w:eastAsiaTheme="minorEastAsia" w:cstheme="minorEastAsia"/>
                <w:b/>
                <w:bCs/>
                <w:sz w:val="18"/>
                <w:szCs w:val="18"/>
                <w:vertAlign w:val="baseline"/>
                <w:lang w:val="en-US" w:eastAsia="zh-CN"/>
              </w:rPr>
            </w:pPr>
          </w:p>
        </w:tc>
      </w:tr>
      <w:tr w14:paraId="5F0DF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7" w:hRule="atLeast"/>
        </w:trPr>
        <w:tc>
          <w:tcPr>
            <w:tcW w:w="525" w:type="dxa"/>
            <w:vAlign w:val="center"/>
          </w:tcPr>
          <w:p w14:paraId="4150CF5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109</w:t>
            </w:r>
          </w:p>
        </w:tc>
        <w:tc>
          <w:tcPr>
            <w:tcW w:w="645" w:type="dxa"/>
            <w:vAlign w:val="center"/>
          </w:tcPr>
          <w:p w14:paraId="5B1EF17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30A3495">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对道路运输企业未使用符合标准的监控平台、监控平台未接入联网联控系统、未按规定上传道路运输车辆动态信息等行为的行政处罚</w:t>
            </w:r>
          </w:p>
        </w:tc>
        <w:tc>
          <w:tcPr>
            <w:tcW w:w="675" w:type="dxa"/>
            <w:vAlign w:val="center"/>
          </w:tcPr>
          <w:p w14:paraId="7B52B34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049C82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311738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3F07EA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4F7113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04328F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17F2BF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《道路运输车辆动态监督管理办法》第三十六条</w:t>
            </w:r>
          </w:p>
        </w:tc>
        <w:tc>
          <w:tcPr>
            <w:tcW w:w="630" w:type="dxa"/>
            <w:vAlign w:val="center"/>
          </w:tcPr>
          <w:p w14:paraId="264DCCB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1EF639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6BCF3D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404780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C3CDC8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BBADFD5">
            <w:pPr>
              <w:jc w:val="center"/>
              <w:rPr>
                <w:rFonts w:hint="eastAsia" w:asciiTheme="minorEastAsia" w:hAnsiTheme="minorEastAsia" w:eastAsiaTheme="minorEastAsia" w:cstheme="minorEastAsia"/>
                <w:b/>
                <w:bCs/>
                <w:sz w:val="18"/>
                <w:szCs w:val="18"/>
                <w:vertAlign w:val="baseline"/>
                <w:lang w:val="en-US" w:eastAsia="zh-CN"/>
              </w:rPr>
            </w:pPr>
          </w:p>
        </w:tc>
      </w:tr>
      <w:tr w14:paraId="5FB14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7DFEB4C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110</w:t>
            </w:r>
          </w:p>
        </w:tc>
        <w:tc>
          <w:tcPr>
            <w:tcW w:w="645" w:type="dxa"/>
            <w:vAlign w:val="center"/>
          </w:tcPr>
          <w:p w14:paraId="5FE7845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D15F0A7">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对道路运输经营者使用卫星定位装置出现故障不能保持在线的运输车辆从事经营活动行为的行政处罚</w:t>
            </w:r>
          </w:p>
        </w:tc>
        <w:tc>
          <w:tcPr>
            <w:tcW w:w="675" w:type="dxa"/>
            <w:vAlign w:val="center"/>
          </w:tcPr>
          <w:p w14:paraId="634C312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6569F1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A4CD12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FA2B38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EA084C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8AF685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6C4E39D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《道路运输车辆动态监督管理办法》第三十七条</w:t>
            </w:r>
          </w:p>
        </w:tc>
        <w:tc>
          <w:tcPr>
            <w:tcW w:w="630" w:type="dxa"/>
            <w:vAlign w:val="center"/>
          </w:tcPr>
          <w:p w14:paraId="63F6B93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AAB2DE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58DD3C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A904553">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383C328">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CE40A1A">
            <w:pPr>
              <w:jc w:val="center"/>
              <w:rPr>
                <w:rFonts w:hint="eastAsia" w:asciiTheme="minorEastAsia" w:hAnsiTheme="minorEastAsia" w:eastAsiaTheme="minorEastAsia" w:cstheme="minorEastAsia"/>
                <w:b/>
                <w:bCs/>
                <w:sz w:val="18"/>
                <w:szCs w:val="18"/>
                <w:vertAlign w:val="baseline"/>
                <w:lang w:val="en-US" w:eastAsia="zh-CN"/>
              </w:rPr>
            </w:pPr>
          </w:p>
        </w:tc>
      </w:tr>
    </w:tbl>
    <w:p w14:paraId="5E984065">
      <w:pPr>
        <w:rPr>
          <w:rFonts w:hint="default" w:ascii="仿宋" w:hAnsi="仿宋" w:eastAsia="仿宋" w:cs="仿宋"/>
          <w:sz w:val="24"/>
          <w:szCs w:val="24"/>
          <w:lang w:val="en-US" w:eastAsia="zh-CN"/>
        </w:rPr>
      </w:pPr>
    </w:p>
    <w:p w14:paraId="78E5E45D">
      <w:pPr>
        <w:rPr>
          <w:rFonts w:hint="default" w:ascii="仿宋" w:hAnsi="仿宋" w:eastAsia="仿宋" w:cs="仿宋"/>
          <w:sz w:val="24"/>
          <w:szCs w:val="24"/>
          <w:lang w:val="en-US" w:eastAsia="zh-CN"/>
        </w:rPr>
      </w:pPr>
    </w:p>
    <w:p w14:paraId="58E694C5">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689E3C6C">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5574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1F6C89D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6739E25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73E1578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008E1C4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5E43988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0D34D51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6C2DA2A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77C8282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0C6B731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74A139A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38511F9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6C1E5E9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228D763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26B6030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33FF9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44F8AD47">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6D09CF4E">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6641787E">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6B733230">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5829EE83">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0B2ACCF3">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30519D7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2215ED3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315919A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118C3EE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20A285C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6D2D548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02DACD88">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243707C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249C1AC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0FE88429">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9918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74CB7F4B">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111</w:t>
            </w:r>
          </w:p>
        </w:tc>
        <w:tc>
          <w:tcPr>
            <w:tcW w:w="645" w:type="dxa"/>
            <w:vAlign w:val="center"/>
          </w:tcPr>
          <w:p w14:paraId="0F9DEC3D">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0004F5A5">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对破坏卫星定位装置以及恶意人为干扰、屏蔽卫星定位装置信号等行为的行政处罚</w:t>
            </w:r>
          </w:p>
        </w:tc>
        <w:tc>
          <w:tcPr>
            <w:tcW w:w="675" w:type="dxa"/>
            <w:vAlign w:val="center"/>
          </w:tcPr>
          <w:p w14:paraId="6EBB745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2E074A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11C12E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FE9058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9A8F4A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42BBE3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8EFB0D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《道路运输车辆动态监督管理办法》第三十八条</w:t>
            </w:r>
          </w:p>
        </w:tc>
        <w:tc>
          <w:tcPr>
            <w:tcW w:w="630" w:type="dxa"/>
            <w:vAlign w:val="center"/>
          </w:tcPr>
          <w:p w14:paraId="1287085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7FB5E87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8E5D8B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FF75B3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59D303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570397A2">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A171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0B5EBC3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112</w:t>
            </w:r>
          </w:p>
        </w:tc>
        <w:tc>
          <w:tcPr>
            <w:tcW w:w="645" w:type="dxa"/>
            <w:vAlign w:val="center"/>
          </w:tcPr>
          <w:p w14:paraId="5C945F0F">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970BADD">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对运营企业未在投入运营的车辆上、城市公共汽电车客运首末站和中途站配置符合要求的服务设施和运营标识的行政处罚</w:t>
            </w:r>
          </w:p>
        </w:tc>
        <w:tc>
          <w:tcPr>
            <w:tcW w:w="675" w:type="dxa"/>
            <w:vAlign w:val="center"/>
          </w:tcPr>
          <w:p w14:paraId="6AA0DD9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272F566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3EA86A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22085E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AFDACD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7B7EAC3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7B48922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 《城市公共汽车和电车客运管理规定》 第二十五条</w:t>
            </w:r>
            <w:r>
              <w:rPr>
                <w:rFonts w:hint="eastAsia" w:asciiTheme="minorEastAsia" w:hAnsiTheme="minorEastAsia" w:cstheme="minorEastAsia"/>
                <w:b w:val="0"/>
                <w:bCs w:val="0"/>
                <w:sz w:val="18"/>
                <w:szCs w:val="18"/>
                <w:vertAlign w:val="baseline"/>
                <w:lang w:val="en-US" w:eastAsia="zh-CN"/>
              </w:rPr>
              <w:t>、第二十六条、第六十一条</w:t>
            </w:r>
          </w:p>
        </w:tc>
        <w:tc>
          <w:tcPr>
            <w:tcW w:w="630" w:type="dxa"/>
            <w:vAlign w:val="center"/>
          </w:tcPr>
          <w:p w14:paraId="6572FA9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3C8638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85D33B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BF62EF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2AA1EF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C860AA8">
            <w:pPr>
              <w:jc w:val="center"/>
              <w:rPr>
                <w:rFonts w:hint="eastAsia" w:asciiTheme="minorEastAsia" w:hAnsiTheme="minorEastAsia" w:eastAsiaTheme="minorEastAsia" w:cstheme="minorEastAsia"/>
                <w:b/>
                <w:bCs/>
                <w:sz w:val="18"/>
                <w:szCs w:val="18"/>
                <w:vertAlign w:val="baseline"/>
                <w:lang w:val="en-US" w:eastAsia="zh-CN"/>
              </w:rPr>
            </w:pPr>
          </w:p>
        </w:tc>
      </w:tr>
      <w:tr w14:paraId="43F8B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5B76DFB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113</w:t>
            </w:r>
          </w:p>
        </w:tc>
        <w:tc>
          <w:tcPr>
            <w:tcW w:w="645" w:type="dxa"/>
            <w:vAlign w:val="center"/>
          </w:tcPr>
          <w:p w14:paraId="1F7976A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E43FD51">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对危害城市公共汽电车客运服务设施行为的行政处罚</w:t>
            </w:r>
          </w:p>
        </w:tc>
        <w:tc>
          <w:tcPr>
            <w:tcW w:w="675" w:type="dxa"/>
            <w:vAlign w:val="center"/>
          </w:tcPr>
          <w:p w14:paraId="1B0B385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C843BC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F881BC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D4F84D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3A8539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6DBA2C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63EEBA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《城市公共汽车和电车客运管理规定》 第五十四条</w:t>
            </w:r>
            <w:r>
              <w:rPr>
                <w:rFonts w:hint="eastAsia" w:asciiTheme="minorEastAsia" w:hAnsiTheme="minorEastAsia" w:cstheme="minorEastAsia"/>
                <w:b w:val="0"/>
                <w:bCs w:val="0"/>
                <w:sz w:val="18"/>
                <w:szCs w:val="18"/>
                <w:vertAlign w:val="baseline"/>
                <w:lang w:val="en-US" w:eastAsia="zh-CN"/>
              </w:rPr>
              <w:t>、第六十六条</w:t>
            </w:r>
          </w:p>
        </w:tc>
        <w:tc>
          <w:tcPr>
            <w:tcW w:w="630" w:type="dxa"/>
            <w:vAlign w:val="center"/>
          </w:tcPr>
          <w:p w14:paraId="617FDF4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4B60F4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33806C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9F5447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5E2AF7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19F6EC4">
            <w:pPr>
              <w:jc w:val="center"/>
              <w:rPr>
                <w:rFonts w:hint="eastAsia" w:asciiTheme="minorEastAsia" w:hAnsiTheme="minorEastAsia" w:eastAsiaTheme="minorEastAsia" w:cstheme="minorEastAsia"/>
                <w:b/>
                <w:bCs/>
                <w:sz w:val="18"/>
                <w:szCs w:val="18"/>
                <w:vertAlign w:val="baseline"/>
                <w:lang w:val="en-US" w:eastAsia="zh-CN"/>
              </w:rPr>
            </w:pPr>
          </w:p>
        </w:tc>
      </w:tr>
      <w:tr w14:paraId="6435F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0E687E6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114</w:t>
            </w:r>
          </w:p>
        </w:tc>
        <w:tc>
          <w:tcPr>
            <w:tcW w:w="645" w:type="dxa"/>
            <w:vAlign w:val="center"/>
          </w:tcPr>
          <w:p w14:paraId="61D3FC6D">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9A7A4BA">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对擅自从事城市公共汽电车客运线路运营行为的行政处罚</w:t>
            </w:r>
          </w:p>
        </w:tc>
        <w:tc>
          <w:tcPr>
            <w:tcW w:w="675" w:type="dxa"/>
            <w:vAlign w:val="center"/>
          </w:tcPr>
          <w:p w14:paraId="67AECD7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035CF1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841607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9C7A81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83D15E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5E4A4B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00C850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《城市公共汽车和电车客运管理规定》第六十条</w:t>
            </w:r>
          </w:p>
        </w:tc>
        <w:tc>
          <w:tcPr>
            <w:tcW w:w="630" w:type="dxa"/>
            <w:vAlign w:val="center"/>
          </w:tcPr>
          <w:p w14:paraId="4009899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FDC9CC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F62493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0DB7C1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06C373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5D43AB7">
            <w:pPr>
              <w:jc w:val="center"/>
              <w:rPr>
                <w:rFonts w:hint="eastAsia" w:asciiTheme="minorEastAsia" w:hAnsiTheme="minorEastAsia" w:eastAsiaTheme="minorEastAsia" w:cstheme="minorEastAsia"/>
                <w:b/>
                <w:bCs/>
                <w:sz w:val="18"/>
                <w:szCs w:val="18"/>
                <w:vertAlign w:val="baseline"/>
                <w:lang w:val="en-US" w:eastAsia="zh-CN"/>
              </w:rPr>
            </w:pPr>
          </w:p>
        </w:tc>
      </w:tr>
    </w:tbl>
    <w:p w14:paraId="1FB98782">
      <w:pPr>
        <w:rPr>
          <w:rFonts w:hint="default" w:ascii="仿宋" w:hAnsi="仿宋" w:eastAsia="仿宋" w:cs="仿宋"/>
          <w:sz w:val="24"/>
          <w:szCs w:val="24"/>
          <w:lang w:val="en-US" w:eastAsia="zh-CN"/>
        </w:rPr>
      </w:pPr>
    </w:p>
    <w:p w14:paraId="676C976F">
      <w:pPr>
        <w:rPr>
          <w:rFonts w:hint="default" w:ascii="仿宋" w:hAnsi="仿宋" w:eastAsia="仿宋" w:cs="仿宋"/>
          <w:sz w:val="24"/>
          <w:szCs w:val="24"/>
          <w:lang w:val="en-US" w:eastAsia="zh-CN"/>
        </w:rPr>
      </w:pPr>
    </w:p>
    <w:p w14:paraId="4E2600ED">
      <w:pPr>
        <w:rPr>
          <w:rFonts w:hint="default" w:ascii="仿宋" w:hAnsi="仿宋" w:eastAsia="仿宋" w:cs="仿宋"/>
          <w:sz w:val="24"/>
          <w:szCs w:val="24"/>
          <w:lang w:val="en-US" w:eastAsia="zh-CN"/>
        </w:rPr>
      </w:pPr>
    </w:p>
    <w:p w14:paraId="3AD318E1">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1CFF4B82">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53816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3EF1782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5BABDCF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0298681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2B25112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4D79CCD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2F08E58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11A5885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658C22F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09BE31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411ABF1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09305F2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2D11AC8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4D132BE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5842DC0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FCCB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3D8D651F">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5AB1DABA">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39E39491">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58D1FC47">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586A8E95">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45520892">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242D9B1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36F5E26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610B04F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3FBE8DC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70D6B92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2C989BB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22943C33">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280FAD5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5BAEF6B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5F98BFB5">
            <w:pPr>
              <w:jc w:val="center"/>
              <w:rPr>
                <w:rFonts w:hint="eastAsia" w:asciiTheme="minorEastAsia" w:hAnsiTheme="minorEastAsia" w:eastAsiaTheme="minorEastAsia" w:cstheme="minorEastAsia"/>
                <w:b w:val="0"/>
                <w:bCs w:val="0"/>
                <w:sz w:val="18"/>
                <w:szCs w:val="18"/>
                <w:vertAlign w:val="baseline"/>
                <w:lang w:val="en-US" w:eastAsia="zh-CN"/>
              </w:rPr>
            </w:pPr>
          </w:p>
        </w:tc>
      </w:tr>
      <w:tr w14:paraId="6DCBE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4A9F066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115</w:t>
            </w:r>
          </w:p>
        </w:tc>
        <w:tc>
          <w:tcPr>
            <w:tcW w:w="645" w:type="dxa"/>
            <w:vAlign w:val="center"/>
          </w:tcPr>
          <w:p w14:paraId="2882709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BED75FC">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对运营企业未定期对城市公共汽电车车辆及其安全设施设备进行检测、维护、更新等行为的行政处罚</w:t>
            </w:r>
          </w:p>
        </w:tc>
        <w:tc>
          <w:tcPr>
            <w:tcW w:w="675" w:type="dxa"/>
            <w:vAlign w:val="center"/>
          </w:tcPr>
          <w:p w14:paraId="0CF01DE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DDFB8A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A64688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23FBB8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5796D5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871D94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6A0AE2CA">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《城市公共汽车和电车客运管理规定》第六十二条</w:t>
            </w:r>
          </w:p>
        </w:tc>
        <w:tc>
          <w:tcPr>
            <w:tcW w:w="630" w:type="dxa"/>
            <w:vAlign w:val="center"/>
          </w:tcPr>
          <w:p w14:paraId="60986BD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2753B1D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3ACDEE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5D8F54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3D0EAC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4F6A4DEB">
            <w:pPr>
              <w:jc w:val="center"/>
              <w:rPr>
                <w:rFonts w:hint="eastAsia" w:asciiTheme="minorEastAsia" w:hAnsiTheme="minorEastAsia" w:eastAsiaTheme="minorEastAsia" w:cstheme="minorEastAsia"/>
                <w:b w:val="0"/>
                <w:bCs w:val="0"/>
                <w:sz w:val="18"/>
                <w:szCs w:val="18"/>
                <w:vertAlign w:val="baseline"/>
                <w:lang w:val="en-US" w:eastAsia="zh-CN"/>
              </w:rPr>
            </w:pPr>
          </w:p>
        </w:tc>
      </w:tr>
      <w:tr w14:paraId="6B03F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atLeast"/>
        </w:trPr>
        <w:tc>
          <w:tcPr>
            <w:tcW w:w="525" w:type="dxa"/>
            <w:vAlign w:val="center"/>
          </w:tcPr>
          <w:p w14:paraId="6A666E9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116</w:t>
            </w:r>
          </w:p>
        </w:tc>
        <w:tc>
          <w:tcPr>
            <w:tcW w:w="645" w:type="dxa"/>
            <w:vAlign w:val="center"/>
          </w:tcPr>
          <w:p w14:paraId="13DE49F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335844BF">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对城市公共汽车和电车运营企业未制定应急预案并组织演练等行为的行政处罚</w:t>
            </w:r>
          </w:p>
        </w:tc>
        <w:tc>
          <w:tcPr>
            <w:tcW w:w="675" w:type="dxa"/>
            <w:vAlign w:val="center"/>
          </w:tcPr>
          <w:p w14:paraId="58831E2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02351A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9740DA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D17FB5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DD3204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C9BAFB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79B236F">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《城市公共汽车和电车客运管理规定》 第六十三条</w:t>
            </w:r>
          </w:p>
        </w:tc>
        <w:tc>
          <w:tcPr>
            <w:tcW w:w="630" w:type="dxa"/>
            <w:vAlign w:val="center"/>
          </w:tcPr>
          <w:p w14:paraId="4207A1E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E427FB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789AC0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1827BB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AEDBBB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C997D4F">
            <w:pPr>
              <w:jc w:val="center"/>
              <w:rPr>
                <w:rFonts w:hint="eastAsia" w:asciiTheme="minorEastAsia" w:hAnsiTheme="minorEastAsia" w:eastAsiaTheme="minorEastAsia" w:cstheme="minorEastAsia"/>
                <w:b/>
                <w:bCs/>
                <w:sz w:val="18"/>
                <w:szCs w:val="18"/>
                <w:vertAlign w:val="baseline"/>
                <w:lang w:val="en-US" w:eastAsia="zh-CN"/>
              </w:rPr>
            </w:pPr>
          </w:p>
        </w:tc>
      </w:tr>
      <w:tr w14:paraId="61D9B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525" w:type="dxa"/>
            <w:vAlign w:val="center"/>
          </w:tcPr>
          <w:p w14:paraId="689D327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117</w:t>
            </w:r>
          </w:p>
        </w:tc>
        <w:tc>
          <w:tcPr>
            <w:tcW w:w="645" w:type="dxa"/>
            <w:vAlign w:val="center"/>
          </w:tcPr>
          <w:p w14:paraId="7D7124A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6CC4768">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对城市公共汽电车客运场站和服务设施的日常管理单位未按照规定对有关场站设施进行管理和维护的行政处罚</w:t>
            </w:r>
          </w:p>
        </w:tc>
        <w:tc>
          <w:tcPr>
            <w:tcW w:w="675" w:type="dxa"/>
            <w:vAlign w:val="center"/>
          </w:tcPr>
          <w:p w14:paraId="01F1367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256AEE1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059E17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F0091C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7F2494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53BD88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1A445003">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《城市公共汽车和电车客运管理规定》第六十四条 </w:t>
            </w:r>
          </w:p>
        </w:tc>
        <w:tc>
          <w:tcPr>
            <w:tcW w:w="630" w:type="dxa"/>
            <w:vAlign w:val="center"/>
          </w:tcPr>
          <w:p w14:paraId="1579BBF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2800A2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B51F97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7D9A5C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69C9B98">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9440439">
            <w:pPr>
              <w:jc w:val="center"/>
              <w:rPr>
                <w:rFonts w:hint="eastAsia" w:asciiTheme="minorEastAsia" w:hAnsiTheme="minorEastAsia" w:eastAsiaTheme="minorEastAsia" w:cstheme="minorEastAsia"/>
                <w:b/>
                <w:bCs/>
                <w:sz w:val="18"/>
                <w:szCs w:val="18"/>
                <w:vertAlign w:val="baseline"/>
                <w:lang w:val="en-US" w:eastAsia="zh-CN"/>
              </w:rPr>
            </w:pPr>
          </w:p>
        </w:tc>
      </w:tr>
      <w:tr w14:paraId="564F6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2376E1F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118</w:t>
            </w:r>
          </w:p>
        </w:tc>
        <w:tc>
          <w:tcPr>
            <w:tcW w:w="645" w:type="dxa"/>
            <w:vAlign w:val="center"/>
          </w:tcPr>
          <w:p w14:paraId="6804FCF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2230934">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对未取得城市公共客运经营许可擅自从事城市公共客运经营行为的行政处罚</w:t>
            </w:r>
          </w:p>
        </w:tc>
        <w:tc>
          <w:tcPr>
            <w:tcW w:w="675" w:type="dxa"/>
            <w:vAlign w:val="center"/>
          </w:tcPr>
          <w:p w14:paraId="05C875F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F1CCF3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ED8C7E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67E942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5D944F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16D851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《山西省城市公共客运条例》 第三十九条</w:t>
            </w:r>
          </w:p>
        </w:tc>
        <w:tc>
          <w:tcPr>
            <w:tcW w:w="2460" w:type="dxa"/>
            <w:vAlign w:val="center"/>
          </w:tcPr>
          <w:p w14:paraId="3094276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1516B76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11D4B2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95790E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944E55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30ED92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9813217">
            <w:pPr>
              <w:jc w:val="center"/>
              <w:rPr>
                <w:rFonts w:hint="eastAsia" w:asciiTheme="minorEastAsia" w:hAnsiTheme="minorEastAsia" w:eastAsiaTheme="minorEastAsia" w:cstheme="minorEastAsia"/>
                <w:b/>
                <w:bCs/>
                <w:sz w:val="18"/>
                <w:szCs w:val="18"/>
                <w:vertAlign w:val="baseline"/>
                <w:lang w:val="en-US" w:eastAsia="zh-CN"/>
              </w:rPr>
            </w:pPr>
          </w:p>
        </w:tc>
      </w:tr>
    </w:tbl>
    <w:p w14:paraId="514191F9">
      <w:pPr>
        <w:rPr>
          <w:rFonts w:hint="default" w:ascii="仿宋" w:hAnsi="仿宋" w:eastAsia="仿宋" w:cs="仿宋"/>
          <w:sz w:val="24"/>
          <w:szCs w:val="24"/>
          <w:lang w:val="en-US" w:eastAsia="zh-CN"/>
        </w:rPr>
      </w:pPr>
    </w:p>
    <w:p w14:paraId="07605096">
      <w:pPr>
        <w:rPr>
          <w:rFonts w:hint="default" w:ascii="仿宋" w:hAnsi="仿宋" w:eastAsia="仿宋" w:cs="仿宋"/>
          <w:sz w:val="24"/>
          <w:szCs w:val="24"/>
          <w:lang w:val="en-US" w:eastAsia="zh-CN"/>
        </w:rPr>
      </w:pPr>
    </w:p>
    <w:p w14:paraId="6908F3FD">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2ED70615">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5C0B5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6E4DF23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3E3B2D9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28B4903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3AD10EF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05B161E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2B4AC58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123B900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2ED0722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2526856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67FBF6F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1C9F1BD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607B180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160BD9C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3BAECC2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05D4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2F9D4534">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0984042B">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362060A9">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34CA1A3B">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08DA63CE">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6EAE7B80">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59E4FCD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648553E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34C3821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613DD2D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0AA4178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69950BE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1EAD0211">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6C941D5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56532F8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60CE0DCD">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30B3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746ACFEF">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119</w:t>
            </w:r>
          </w:p>
        </w:tc>
        <w:tc>
          <w:tcPr>
            <w:tcW w:w="645" w:type="dxa"/>
            <w:vAlign w:val="center"/>
          </w:tcPr>
          <w:p w14:paraId="2BFC367F">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9B8BAC6">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对城市公共客运经营者擅自暂停或者终止运营的行政处罚</w:t>
            </w:r>
          </w:p>
        </w:tc>
        <w:tc>
          <w:tcPr>
            <w:tcW w:w="675" w:type="dxa"/>
            <w:vAlign w:val="center"/>
          </w:tcPr>
          <w:p w14:paraId="7578F6C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2F52933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7BB410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946E98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E9E162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7DA56642">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《山西省城市公共客运条例》第四十条</w:t>
            </w:r>
          </w:p>
        </w:tc>
        <w:tc>
          <w:tcPr>
            <w:tcW w:w="2460" w:type="dxa"/>
            <w:vAlign w:val="center"/>
          </w:tcPr>
          <w:p w14:paraId="37B44EF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2B50057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62B6551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B2BEC3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3CC4EF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E29E88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7EBF740">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7907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28FC85D9">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120</w:t>
            </w:r>
          </w:p>
        </w:tc>
        <w:tc>
          <w:tcPr>
            <w:tcW w:w="645" w:type="dxa"/>
            <w:vAlign w:val="center"/>
          </w:tcPr>
          <w:p w14:paraId="450CF6E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5CA9D52">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对城市公共客运经营者转让、出租公共汽（电）车经营权的行政处罚</w:t>
            </w:r>
          </w:p>
        </w:tc>
        <w:tc>
          <w:tcPr>
            <w:tcW w:w="675" w:type="dxa"/>
            <w:vAlign w:val="center"/>
          </w:tcPr>
          <w:p w14:paraId="512E88F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B55CD3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F839C0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0AFA78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8C1A07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091DB50">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《山西省城市公共客运条例》第四十一条  </w:t>
            </w:r>
          </w:p>
        </w:tc>
        <w:tc>
          <w:tcPr>
            <w:tcW w:w="2460" w:type="dxa"/>
            <w:vAlign w:val="center"/>
          </w:tcPr>
          <w:p w14:paraId="4239FDE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2EE4D5F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159F0E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1F7395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217FF0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B72135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5AE931D">
            <w:pPr>
              <w:jc w:val="center"/>
              <w:rPr>
                <w:rFonts w:hint="eastAsia" w:asciiTheme="minorEastAsia" w:hAnsiTheme="minorEastAsia" w:eastAsiaTheme="minorEastAsia" w:cstheme="minorEastAsia"/>
                <w:b/>
                <w:bCs/>
                <w:sz w:val="18"/>
                <w:szCs w:val="18"/>
                <w:vertAlign w:val="baseline"/>
                <w:lang w:val="en-US" w:eastAsia="zh-CN"/>
              </w:rPr>
            </w:pPr>
          </w:p>
        </w:tc>
      </w:tr>
      <w:tr w14:paraId="6C716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2053623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121</w:t>
            </w:r>
          </w:p>
        </w:tc>
        <w:tc>
          <w:tcPr>
            <w:tcW w:w="645" w:type="dxa"/>
            <w:vAlign w:val="center"/>
          </w:tcPr>
          <w:p w14:paraId="73D4A5F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530034F">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对城市公共客运经营者擅自暂停或者终止运营的行政处罚</w:t>
            </w:r>
          </w:p>
        </w:tc>
        <w:tc>
          <w:tcPr>
            <w:tcW w:w="675" w:type="dxa"/>
            <w:vAlign w:val="center"/>
          </w:tcPr>
          <w:p w14:paraId="1285C33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492FBE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1E558F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53635B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12DA1E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DA66053">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《山西省城市公共客运条例》第四十条</w:t>
            </w:r>
          </w:p>
        </w:tc>
        <w:tc>
          <w:tcPr>
            <w:tcW w:w="2460" w:type="dxa"/>
            <w:vAlign w:val="center"/>
          </w:tcPr>
          <w:p w14:paraId="6E8343E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6CB8753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65E5D8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38D774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A97A1D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6106997">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D98FF90">
            <w:pPr>
              <w:jc w:val="center"/>
              <w:rPr>
                <w:rFonts w:hint="eastAsia" w:asciiTheme="minorEastAsia" w:hAnsiTheme="minorEastAsia" w:eastAsiaTheme="minorEastAsia" w:cstheme="minorEastAsia"/>
                <w:b/>
                <w:bCs/>
                <w:sz w:val="18"/>
                <w:szCs w:val="18"/>
                <w:vertAlign w:val="baseline"/>
                <w:lang w:val="en-US" w:eastAsia="zh-CN"/>
              </w:rPr>
            </w:pPr>
          </w:p>
        </w:tc>
      </w:tr>
      <w:tr w14:paraId="4D367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725737E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122</w:t>
            </w:r>
          </w:p>
        </w:tc>
        <w:tc>
          <w:tcPr>
            <w:tcW w:w="645" w:type="dxa"/>
            <w:vAlign w:val="center"/>
          </w:tcPr>
          <w:p w14:paraId="71C97F1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0C572F3D">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对城市公共客运经营者或者从业人员的行政处罚</w:t>
            </w:r>
          </w:p>
        </w:tc>
        <w:tc>
          <w:tcPr>
            <w:tcW w:w="675" w:type="dxa"/>
            <w:vAlign w:val="center"/>
          </w:tcPr>
          <w:p w14:paraId="705983C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831B05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D04D63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A7A52B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9B62D8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5DF8B24">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《山西省城市公共客运条例》 第四十二条</w:t>
            </w:r>
          </w:p>
        </w:tc>
        <w:tc>
          <w:tcPr>
            <w:tcW w:w="2460" w:type="dxa"/>
            <w:vAlign w:val="center"/>
          </w:tcPr>
          <w:p w14:paraId="57ACD74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629B3FA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FAC737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A5E5CA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CF95AC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E78321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B79D2BB">
            <w:pPr>
              <w:jc w:val="center"/>
              <w:rPr>
                <w:rFonts w:hint="eastAsia" w:asciiTheme="minorEastAsia" w:hAnsiTheme="minorEastAsia" w:eastAsiaTheme="minorEastAsia" w:cstheme="minorEastAsia"/>
                <w:b/>
                <w:bCs/>
                <w:sz w:val="18"/>
                <w:szCs w:val="18"/>
                <w:vertAlign w:val="baseline"/>
                <w:lang w:val="en-US" w:eastAsia="zh-CN"/>
              </w:rPr>
            </w:pPr>
          </w:p>
        </w:tc>
      </w:tr>
    </w:tbl>
    <w:p w14:paraId="13271AD9">
      <w:pPr>
        <w:rPr>
          <w:rFonts w:hint="default" w:ascii="仿宋" w:hAnsi="仿宋" w:eastAsia="仿宋" w:cs="仿宋"/>
          <w:sz w:val="24"/>
          <w:szCs w:val="24"/>
          <w:lang w:val="en-US" w:eastAsia="zh-CN"/>
        </w:rPr>
      </w:pPr>
    </w:p>
    <w:p w14:paraId="55CE6B7E">
      <w:pPr>
        <w:rPr>
          <w:rFonts w:hint="default" w:ascii="仿宋" w:hAnsi="仿宋" w:eastAsia="仿宋" w:cs="仿宋"/>
          <w:sz w:val="24"/>
          <w:szCs w:val="24"/>
          <w:lang w:val="en-US" w:eastAsia="zh-CN"/>
        </w:rPr>
      </w:pPr>
    </w:p>
    <w:p w14:paraId="260FDCA5">
      <w:pPr>
        <w:rPr>
          <w:rFonts w:hint="default" w:ascii="仿宋" w:hAnsi="仿宋" w:eastAsia="仿宋" w:cs="仿宋"/>
          <w:sz w:val="24"/>
          <w:szCs w:val="24"/>
          <w:lang w:val="en-US" w:eastAsia="zh-CN"/>
        </w:rPr>
      </w:pPr>
    </w:p>
    <w:p w14:paraId="1AD988E4">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65021524">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276AF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347744E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4CE0E59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38D724B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517FD96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5F2746C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2DD4884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56ED384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1CC343E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6AF1EF9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642EADB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51A546E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2A0B8EE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78FBE08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7AE9B5E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13EC2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34AFDBEC">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56246F58">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13A2EEDA">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5F40CF75">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6D75847E">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6FD513D5">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6F3B0F3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5BE6850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33A38E2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28C66E9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3D7DC14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27B97DD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5C4E5D72">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4CC6986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7AB1F6F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38E5C85D">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BF75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trPr>
        <w:tc>
          <w:tcPr>
            <w:tcW w:w="525" w:type="dxa"/>
            <w:vAlign w:val="center"/>
          </w:tcPr>
          <w:p w14:paraId="5D09F9C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123</w:t>
            </w:r>
          </w:p>
        </w:tc>
        <w:tc>
          <w:tcPr>
            <w:tcW w:w="645" w:type="dxa"/>
            <w:vAlign w:val="center"/>
          </w:tcPr>
          <w:p w14:paraId="21EED5A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41B7438">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互联网租赁电动自行车企业应当依法规范经营，维护道路交通安全和市容环境秩序，履行企业安全管理主体责任</w:t>
            </w:r>
          </w:p>
        </w:tc>
        <w:tc>
          <w:tcPr>
            <w:tcW w:w="675" w:type="dxa"/>
            <w:vAlign w:val="center"/>
          </w:tcPr>
          <w:p w14:paraId="7196E05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13F3C8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07ED7B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BCEE57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7AF028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CAD6A7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《吕梁市电动自行车管理条例》第二十七条</w:t>
            </w:r>
            <w:r>
              <w:rPr>
                <w:rFonts w:hint="eastAsia" w:asciiTheme="minorEastAsia" w:hAnsiTheme="minorEastAsia" w:cstheme="minorEastAsia"/>
                <w:b w:val="0"/>
                <w:bCs w:val="0"/>
                <w:kern w:val="2"/>
                <w:sz w:val="18"/>
                <w:szCs w:val="18"/>
                <w:vertAlign w:val="baseline"/>
                <w:lang w:val="en-US" w:eastAsia="zh-CN" w:bidi="ar-SA"/>
              </w:rPr>
              <w:t>、第四十二条</w:t>
            </w:r>
          </w:p>
        </w:tc>
        <w:tc>
          <w:tcPr>
            <w:tcW w:w="2460" w:type="dxa"/>
            <w:vAlign w:val="center"/>
          </w:tcPr>
          <w:p w14:paraId="4BD362D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6550E93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25A4C41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099187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43DBB1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E44594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57A76ED6">
            <w:pPr>
              <w:jc w:val="center"/>
              <w:rPr>
                <w:rFonts w:hint="eastAsia" w:asciiTheme="minorEastAsia" w:hAnsiTheme="minorEastAsia" w:eastAsiaTheme="minorEastAsia" w:cstheme="minorEastAsia"/>
                <w:b w:val="0"/>
                <w:bCs w:val="0"/>
                <w:sz w:val="18"/>
                <w:szCs w:val="18"/>
                <w:vertAlign w:val="baseline"/>
                <w:lang w:val="en-US" w:eastAsia="zh-CN"/>
              </w:rPr>
            </w:pPr>
          </w:p>
        </w:tc>
      </w:tr>
      <w:tr w14:paraId="52AE8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25" w:type="dxa"/>
            <w:vAlign w:val="center"/>
          </w:tcPr>
          <w:p w14:paraId="3BDC44B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124</w:t>
            </w:r>
          </w:p>
        </w:tc>
        <w:tc>
          <w:tcPr>
            <w:tcW w:w="645" w:type="dxa"/>
            <w:vAlign w:val="center"/>
          </w:tcPr>
          <w:p w14:paraId="6D236CD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8CF296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城市轨道交通工程项目（含甩项工程）未经安全评估投入运营的行政处罚</w:t>
            </w:r>
          </w:p>
        </w:tc>
        <w:tc>
          <w:tcPr>
            <w:tcW w:w="675" w:type="dxa"/>
            <w:vAlign w:val="center"/>
          </w:tcPr>
          <w:p w14:paraId="4DC4B56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D98D5C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33C4E4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5734A5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C6B0BB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F6986E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6160B42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《城市轨道交通运营管理规定》第十条</w:t>
            </w:r>
            <w:r>
              <w:rPr>
                <w:rFonts w:hint="eastAsia" w:asciiTheme="minorEastAsia" w:hAnsiTheme="minorEastAsia" w:cstheme="minorEastAsia"/>
                <w:b w:val="0"/>
                <w:bCs w:val="0"/>
                <w:sz w:val="18"/>
                <w:szCs w:val="18"/>
                <w:vertAlign w:val="baseline"/>
                <w:lang w:val="en-US" w:eastAsia="zh-CN"/>
              </w:rPr>
              <w:t>、第十一条、第四十八条</w:t>
            </w:r>
          </w:p>
        </w:tc>
        <w:tc>
          <w:tcPr>
            <w:tcW w:w="630" w:type="dxa"/>
            <w:vAlign w:val="center"/>
          </w:tcPr>
          <w:p w14:paraId="7468ECE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99ED31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CD06B2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0A0EA9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39BB61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2B2E55E">
            <w:pPr>
              <w:jc w:val="center"/>
              <w:rPr>
                <w:rFonts w:hint="eastAsia" w:asciiTheme="minorEastAsia" w:hAnsiTheme="minorEastAsia" w:eastAsiaTheme="minorEastAsia" w:cstheme="minorEastAsia"/>
                <w:b/>
                <w:bCs/>
                <w:sz w:val="18"/>
                <w:szCs w:val="18"/>
                <w:vertAlign w:val="baseline"/>
                <w:lang w:val="en-US" w:eastAsia="zh-CN"/>
              </w:rPr>
            </w:pPr>
          </w:p>
        </w:tc>
      </w:tr>
      <w:tr w14:paraId="2387C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726DF7B7">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125</w:t>
            </w:r>
          </w:p>
        </w:tc>
        <w:tc>
          <w:tcPr>
            <w:tcW w:w="645" w:type="dxa"/>
            <w:vAlign w:val="center"/>
          </w:tcPr>
          <w:p w14:paraId="721BB88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D46EC6D">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对城市轨道交通运营单位未全程参与试运行等行为的行政处罚</w:t>
            </w:r>
          </w:p>
        </w:tc>
        <w:tc>
          <w:tcPr>
            <w:tcW w:w="675" w:type="dxa"/>
            <w:vAlign w:val="center"/>
          </w:tcPr>
          <w:p w14:paraId="7FE2008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1303A7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4447D4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0F2DC3B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700524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F4ED1B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5D8A709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《城市轨道交通运营管理规定》第四十九条</w:t>
            </w:r>
          </w:p>
        </w:tc>
        <w:tc>
          <w:tcPr>
            <w:tcW w:w="630" w:type="dxa"/>
            <w:vAlign w:val="center"/>
          </w:tcPr>
          <w:p w14:paraId="0C42E74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5DD057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C62858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FEBA34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ECBD3C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A1FE44B">
            <w:pPr>
              <w:jc w:val="center"/>
              <w:rPr>
                <w:rFonts w:hint="eastAsia" w:asciiTheme="minorEastAsia" w:hAnsiTheme="minorEastAsia" w:eastAsiaTheme="minorEastAsia" w:cstheme="minorEastAsia"/>
                <w:b/>
                <w:bCs/>
                <w:sz w:val="18"/>
                <w:szCs w:val="18"/>
                <w:vertAlign w:val="baseline"/>
                <w:lang w:val="en-US" w:eastAsia="zh-CN"/>
              </w:rPr>
            </w:pPr>
          </w:p>
        </w:tc>
      </w:tr>
      <w:tr w14:paraId="69AD2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7854D0D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126</w:t>
            </w:r>
          </w:p>
        </w:tc>
        <w:tc>
          <w:tcPr>
            <w:tcW w:w="645" w:type="dxa"/>
            <w:vAlign w:val="center"/>
          </w:tcPr>
          <w:p w14:paraId="3B8E927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C0E1F17">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对运营单位未按规定上报城市轨道交通运营相关信息或者运营安全重大故障和事故行为的行政处罚</w:t>
            </w:r>
          </w:p>
        </w:tc>
        <w:tc>
          <w:tcPr>
            <w:tcW w:w="675" w:type="dxa"/>
            <w:vAlign w:val="center"/>
          </w:tcPr>
          <w:p w14:paraId="6401D94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BFB897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BE49E6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830049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5AA569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793077E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6D73047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《城市轨道交通运营管理规定》  第十八条</w:t>
            </w:r>
            <w:r>
              <w:rPr>
                <w:rFonts w:hint="eastAsia" w:asciiTheme="minorEastAsia" w:hAnsiTheme="minorEastAsia" w:cstheme="minorEastAsia"/>
                <w:b w:val="0"/>
                <w:bCs w:val="0"/>
                <w:sz w:val="18"/>
                <w:szCs w:val="18"/>
                <w:vertAlign w:val="baseline"/>
                <w:lang w:val="en-US" w:eastAsia="zh-CN"/>
              </w:rPr>
              <w:t>、第四十六条、第五十条</w:t>
            </w:r>
          </w:p>
        </w:tc>
        <w:tc>
          <w:tcPr>
            <w:tcW w:w="630" w:type="dxa"/>
            <w:vAlign w:val="center"/>
          </w:tcPr>
          <w:p w14:paraId="5879556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34AE1F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D91E32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CF724B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53DF37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416FAE9">
            <w:pPr>
              <w:jc w:val="center"/>
              <w:rPr>
                <w:rFonts w:hint="eastAsia" w:asciiTheme="minorEastAsia" w:hAnsiTheme="minorEastAsia" w:eastAsiaTheme="minorEastAsia" w:cstheme="minorEastAsia"/>
                <w:b/>
                <w:bCs/>
                <w:sz w:val="18"/>
                <w:szCs w:val="18"/>
                <w:vertAlign w:val="baseline"/>
                <w:lang w:val="en-US" w:eastAsia="zh-CN"/>
              </w:rPr>
            </w:pPr>
          </w:p>
        </w:tc>
      </w:tr>
    </w:tbl>
    <w:p w14:paraId="5E93C1E6">
      <w:pPr>
        <w:rPr>
          <w:rFonts w:hint="default" w:ascii="仿宋" w:hAnsi="仿宋" w:eastAsia="仿宋" w:cs="仿宋"/>
          <w:sz w:val="24"/>
          <w:szCs w:val="24"/>
          <w:lang w:val="en-US" w:eastAsia="zh-CN"/>
        </w:rPr>
      </w:pPr>
    </w:p>
    <w:p w14:paraId="28D78C51">
      <w:pPr>
        <w:rPr>
          <w:rFonts w:hint="default" w:ascii="仿宋" w:hAnsi="仿宋" w:eastAsia="仿宋" w:cs="仿宋"/>
          <w:sz w:val="24"/>
          <w:szCs w:val="24"/>
          <w:lang w:val="en-US" w:eastAsia="zh-CN"/>
        </w:rPr>
      </w:pPr>
    </w:p>
    <w:p w14:paraId="5B3C5131">
      <w:pPr>
        <w:rPr>
          <w:rFonts w:hint="default" w:ascii="仿宋" w:hAnsi="仿宋" w:eastAsia="仿宋" w:cs="仿宋"/>
          <w:sz w:val="24"/>
          <w:szCs w:val="24"/>
          <w:lang w:val="en-US" w:eastAsia="zh-CN"/>
        </w:rPr>
      </w:pPr>
    </w:p>
    <w:p w14:paraId="406C6D2A">
      <w:pPr>
        <w:jc w:val="center"/>
        <w:rPr>
          <w:rFonts w:hint="eastAsia" w:asciiTheme="majorEastAsia" w:hAnsiTheme="majorEastAsia" w:eastAsiaTheme="majorEastAsia" w:cstheme="majorEastAsia"/>
          <w:b/>
          <w:bCs/>
          <w:sz w:val="44"/>
          <w:szCs w:val="44"/>
          <w:lang w:val="en-US" w:eastAsia="zh-CN"/>
        </w:rPr>
      </w:pPr>
    </w:p>
    <w:p w14:paraId="5FFC86E8">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6275D32A">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638"/>
        <w:gridCol w:w="2131"/>
        <w:gridCol w:w="668"/>
        <w:gridCol w:w="800"/>
        <w:gridCol w:w="771"/>
        <w:gridCol w:w="1341"/>
        <w:gridCol w:w="1341"/>
        <w:gridCol w:w="1312"/>
        <w:gridCol w:w="2409"/>
        <w:gridCol w:w="624"/>
        <w:gridCol w:w="595"/>
        <w:gridCol w:w="800"/>
        <w:gridCol w:w="624"/>
        <w:gridCol w:w="610"/>
        <w:gridCol w:w="610"/>
      </w:tblGrid>
      <w:tr w14:paraId="0BDC6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761" w:type="dxa"/>
            <w:vMerge w:val="restart"/>
            <w:vAlign w:val="center"/>
          </w:tcPr>
          <w:p w14:paraId="6D64674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38" w:type="dxa"/>
            <w:vMerge w:val="restart"/>
            <w:vAlign w:val="center"/>
          </w:tcPr>
          <w:p w14:paraId="4F544E9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6D9E08D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31" w:type="dxa"/>
            <w:vMerge w:val="restart"/>
            <w:vAlign w:val="center"/>
          </w:tcPr>
          <w:p w14:paraId="751DF54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68" w:type="dxa"/>
            <w:vMerge w:val="restart"/>
            <w:vAlign w:val="center"/>
          </w:tcPr>
          <w:p w14:paraId="5EAEABD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00" w:type="dxa"/>
            <w:vMerge w:val="restart"/>
            <w:vAlign w:val="center"/>
          </w:tcPr>
          <w:p w14:paraId="24DCA48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48AD065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71" w:type="dxa"/>
            <w:vMerge w:val="restart"/>
            <w:vAlign w:val="center"/>
          </w:tcPr>
          <w:p w14:paraId="22182CA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203727F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22" w:type="dxa"/>
            <w:gridSpan w:val="6"/>
            <w:vAlign w:val="center"/>
          </w:tcPr>
          <w:p w14:paraId="1F5A8F1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00" w:type="dxa"/>
            <w:vMerge w:val="restart"/>
            <w:vAlign w:val="center"/>
          </w:tcPr>
          <w:p w14:paraId="7C05F3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38E068C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34" w:type="dxa"/>
            <w:gridSpan w:val="2"/>
            <w:vAlign w:val="center"/>
          </w:tcPr>
          <w:p w14:paraId="4A812D0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0" w:type="dxa"/>
            <w:vMerge w:val="restart"/>
            <w:vAlign w:val="center"/>
          </w:tcPr>
          <w:p w14:paraId="6380D2D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8C1B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761" w:type="dxa"/>
            <w:vMerge w:val="continue"/>
            <w:vAlign w:val="center"/>
          </w:tcPr>
          <w:p w14:paraId="7FA38F84">
            <w:pPr>
              <w:jc w:val="center"/>
              <w:rPr>
                <w:rFonts w:hint="eastAsia" w:asciiTheme="minorEastAsia" w:hAnsiTheme="minorEastAsia" w:eastAsiaTheme="minorEastAsia" w:cstheme="minorEastAsia"/>
                <w:b/>
                <w:bCs/>
                <w:sz w:val="18"/>
                <w:szCs w:val="18"/>
                <w:vertAlign w:val="baseline"/>
                <w:lang w:val="en-US" w:eastAsia="zh-CN"/>
              </w:rPr>
            </w:pPr>
          </w:p>
        </w:tc>
        <w:tc>
          <w:tcPr>
            <w:tcW w:w="638" w:type="dxa"/>
            <w:vMerge w:val="continue"/>
            <w:vAlign w:val="center"/>
          </w:tcPr>
          <w:p w14:paraId="0A8958F8">
            <w:pPr>
              <w:jc w:val="center"/>
              <w:rPr>
                <w:rFonts w:hint="eastAsia" w:asciiTheme="minorEastAsia" w:hAnsiTheme="minorEastAsia" w:eastAsiaTheme="minorEastAsia" w:cstheme="minorEastAsia"/>
                <w:b/>
                <w:bCs/>
                <w:sz w:val="18"/>
                <w:szCs w:val="18"/>
                <w:vertAlign w:val="baseline"/>
                <w:lang w:val="en-US" w:eastAsia="zh-CN"/>
              </w:rPr>
            </w:pPr>
          </w:p>
        </w:tc>
        <w:tc>
          <w:tcPr>
            <w:tcW w:w="2131" w:type="dxa"/>
            <w:vMerge w:val="continue"/>
            <w:vAlign w:val="center"/>
          </w:tcPr>
          <w:p w14:paraId="62D1FF5C">
            <w:pPr>
              <w:jc w:val="center"/>
              <w:rPr>
                <w:rFonts w:hint="eastAsia" w:asciiTheme="minorEastAsia" w:hAnsiTheme="minorEastAsia" w:eastAsiaTheme="minorEastAsia" w:cstheme="minorEastAsia"/>
                <w:b/>
                <w:bCs/>
                <w:sz w:val="18"/>
                <w:szCs w:val="18"/>
                <w:vertAlign w:val="baseline"/>
                <w:lang w:val="en-US" w:eastAsia="zh-CN"/>
              </w:rPr>
            </w:pPr>
          </w:p>
        </w:tc>
        <w:tc>
          <w:tcPr>
            <w:tcW w:w="668" w:type="dxa"/>
            <w:vMerge w:val="continue"/>
            <w:vAlign w:val="center"/>
          </w:tcPr>
          <w:p w14:paraId="2E16680E">
            <w:pPr>
              <w:jc w:val="center"/>
              <w:rPr>
                <w:rFonts w:hint="eastAsia" w:asciiTheme="minorEastAsia" w:hAnsiTheme="minorEastAsia" w:eastAsiaTheme="minorEastAsia" w:cstheme="minorEastAsia"/>
                <w:b/>
                <w:bCs/>
                <w:sz w:val="18"/>
                <w:szCs w:val="18"/>
                <w:vertAlign w:val="baseline"/>
                <w:lang w:val="en-US" w:eastAsia="zh-CN"/>
              </w:rPr>
            </w:pPr>
          </w:p>
        </w:tc>
        <w:tc>
          <w:tcPr>
            <w:tcW w:w="800" w:type="dxa"/>
            <w:vMerge w:val="continue"/>
            <w:vAlign w:val="center"/>
          </w:tcPr>
          <w:p w14:paraId="5721E1F2">
            <w:pPr>
              <w:jc w:val="center"/>
              <w:rPr>
                <w:rFonts w:hint="eastAsia" w:asciiTheme="minorEastAsia" w:hAnsiTheme="minorEastAsia" w:eastAsiaTheme="minorEastAsia" w:cstheme="minorEastAsia"/>
                <w:b/>
                <w:bCs/>
                <w:sz w:val="18"/>
                <w:szCs w:val="18"/>
                <w:vertAlign w:val="baseline"/>
                <w:lang w:val="en-US" w:eastAsia="zh-CN"/>
              </w:rPr>
            </w:pPr>
          </w:p>
        </w:tc>
        <w:tc>
          <w:tcPr>
            <w:tcW w:w="771" w:type="dxa"/>
            <w:vMerge w:val="continue"/>
            <w:vAlign w:val="center"/>
          </w:tcPr>
          <w:p w14:paraId="537AA827">
            <w:pPr>
              <w:jc w:val="center"/>
              <w:rPr>
                <w:rFonts w:hint="eastAsia" w:asciiTheme="minorEastAsia" w:hAnsiTheme="minorEastAsia" w:eastAsiaTheme="minorEastAsia" w:cstheme="minorEastAsia"/>
                <w:b/>
                <w:bCs/>
                <w:sz w:val="18"/>
                <w:szCs w:val="18"/>
                <w:vertAlign w:val="baseline"/>
                <w:lang w:val="en-US" w:eastAsia="zh-CN"/>
              </w:rPr>
            </w:pPr>
          </w:p>
        </w:tc>
        <w:tc>
          <w:tcPr>
            <w:tcW w:w="1341" w:type="dxa"/>
            <w:vAlign w:val="center"/>
          </w:tcPr>
          <w:p w14:paraId="339AF67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41" w:type="dxa"/>
            <w:vAlign w:val="center"/>
          </w:tcPr>
          <w:p w14:paraId="019E509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12" w:type="dxa"/>
            <w:vAlign w:val="center"/>
          </w:tcPr>
          <w:p w14:paraId="51F43E1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09" w:type="dxa"/>
            <w:vAlign w:val="center"/>
          </w:tcPr>
          <w:p w14:paraId="02BE952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24" w:type="dxa"/>
            <w:vAlign w:val="center"/>
          </w:tcPr>
          <w:p w14:paraId="493AF99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595" w:type="dxa"/>
            <w:vAlign w:val="center"/>
          </w:tcPr>
          <w:p w14:paraId="7D1CA58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00" w:type="dxa"/>
            <w:vMerge w:val="continue"/>
            <w:vAlign w:val="center"/>
          </w:tcPr>
          <w:p w14:paraId="5A848142">
            <w:pPr>
              <w:jc w:val="center"/>
              <w:rPr>
                <w:rFonts w:hint="eastAsia" w:asciiTheme="minorEastAsia" w:hAnsiTheme="minorEastAsia" w:eastAsiaTheme="minorEastAsia" w:cstheme="minorEastAsia"/>
                <w:b/>
                <w:bCs/>
                <w:sz w:val="18"/>
                <w:szCs w:val="18"/>
                <w:vertAlign w:val="baseline"/>
                <w:lang w:val="en-US" w:eastAsia="zh-CN"/>
              </w:rPr>
            </w:pPr>
          </w:p>
        </w:tc>
        <w:tc>
          <w:tcPr>
            <w:tcW w:w="624" w:type="dxa"/>
            <w:vAlign w:val="center"/>
          </w:tcPr>
          <w:p w14:paraId="037DB45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0" w:type="dxa"/>
            <w:vAlign w:val="center"/>
          </w:tcPr>
          <w:p w14:paraId="61D702A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0" w:type="dxa"/>
            <w:vMerge w:val="continue"/>
            <w:vAlign w:val="center"/>
          </w:tcPr>
          <w:p w14:paraId="07CBAC9A">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09FE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0" w:hRule="atLeast"/>
        </w:trPr>
        <w:tc>
          <w:tcPr>
            <w:tcW w:w="761" w:type="dxa"/>
            <w:vAlign w:val="center"/>
          </w:tcPr>
          <w:p w14:paraId="0ADD05E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127</w:t>
            </w:r>
          </w:p>
        </w:tc>
        <w:tc>
          <w:tcPr>
            <w:tcW w:w="638" w:type="dxa"/>
            <w:vAlign w:val="center"/>
          </w:tcPr>
          <w:p w14:paraId="4A3B0D4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31" w:type="dxa"/>
            <w:vAlign w:val="center"/>
          </w:tcPr>
          <w:p w14:paraId="60EAA148">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对城市轨道交通运营单位未向社会公布运营服务质量承诺或者定期报告履行情况等行为的行政处罚</w:t>
            </w:r>
          </w:p>
        </w:tc>
        <w:tc>
          <w:tcPr>
            <w:tcW w:w="668" w:type="dxa"/>
            <w:vAlign w:val="center"/>
          </w:tcPr>
          <w:p w14:paraId="25F1CF6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00" w:type="dxa"/>
            <w:vAlign w:val="center"/>
          </w:tcPr>
          <w:p w14:paraId="3676B90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71" w:type="dxa"/>
            <w:vAlign w:val="center"/>
          </w:tcPr>
          <w:p w14:paraId="20F5A5A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41" w:type="dxa"/>
            <w:vAlign w:val="center"/>
          </w:tcPr>
          <w:p w14:paraId="36ABFDB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41" w:type="dxa"/>
            <w:vAlign w:val="center"/>
          </w:tcPr>
          <w:p w14:paraId="1E5BEC4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12" w:type="dxa"/>
            <w:vAlign w:val="center"/>
          </w:tcPr>
          <w:p w14:paraId="6BF381D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09" w:type="dxa"/>
            <w:vAlign w:val="center"/>
          </w:tcPr>
          <w:p w14:paraId="4113904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 《城市轨道交通运营管理规定》  第五十一条 </w:t>
            </w:r>
          </w:p>
        </w:tc>
        <w:tc>
          <w:tcPr>
            <w:tcW w:w="624" w:type="dxa"/>
            <w:vAlign w:val="center"/>
          </w:tcPr>
          <w:p w14:paraId="0AB7937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595" w:type="dxa"/>
            <w:vAlign w:val="center"/>
          </w:tcPr>
          <w:p w14:paraId="1DDED03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00" w:type="dxa"/>
            <w:vAlign w:val="center"/>
          </w:tcPr>
          <w:p w14:paraId="2E57F50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24" w:type="dxa"/>
            <w:vAlign w:val="center"/>
          </w:tcPr>
          <w:p w14:paraId="56C430F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0" w:type="dxa"/>
            <w:vAlign w:val="center"/>
          </w:tcPr>
          <w:p w14:paraId="037B028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0" w:type="dxa"/>
            <w:vAlign w:val="center"/>
          </w:tcPr>
          <w:p w14:paraId="480A5772">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EE14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trPr>
        <w:tc>
          <w:tcPr>
            <w:tcW w:w="761" w:type="dxa"/>
            <w:vAlign w:val="center"/>
          </w:tcPr>
          <w:p w14:paraId="0A56156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128</w:t>
            </w:r>
          </w:p>
        </w:tc>
        <w:tc>
          <w:tcPr>
            <w:tcW w:w="638" w:type="dxa"/>
            <w:vAlign w:val="center"/>
          </w:tcPr>
          <w:p w14:paraId="155878E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31" w:type="dxa"/>
            <w:vAlign w:val="center"/>
          </w:tcPr>
          <w:p w14:paraId="2EF0D79E">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对高架线路桥下的空间使用可能危害城市轨道交通运营安全等行为的行政处罚</w:t>
            </w:r>
          </w:p>
        </w:tc>
        <w:tc>
          <w:tcPr>
            <w:tcW w:w="668" w:type="dxa"/>
            <w:vAlign w:val="center"/>
          </w:tcPr>
          <w:p w14:paraId="5DFFD1E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00" w:type="dxa"/>
            <w:vAlign w:val="center"/>
          </w:tcPr>
          <w:p w14:paraId="603115D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71" w:type="dxa"/>
            <w:vAlign w:val="center"/>
          </w:tcPr>
          <w:p w14:paraId="72FD4AF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41" w:type="dxa"/>
            <w:vAlign w:val="center"/>
          </w:tcPr>
          <w:p w14:paraId="4BB4488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41" w:type="dxa"/>
            <w:vAlign w:val="center"/>
          </w:tcPr>
          <w:p w14:paraId="79D4399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12" w:type="dxa"/>
            <w:vAlign w:val="center"/>
          </w:tcPr>
          <w:p w14:paraId="79052A5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09" w:type="dxa"/>
            <w:vAlign w:val="center"/>
          </w:tcPr>
          <w:p w14:paraId="08E049D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《城市轨道交通运营管理规定》 第三十二条</w:t>
            </w:r>
            <w:r>
              <w:rPr>
                <w:rFonts w:hint="eastAsia" w:asciiTheme="minorEastAsia" w:hAnsiTheme="minorEastAsia" w:cstheme="minorEastAsia"/>
                <w:b w:val="0"/>
                <w:bCs w:val="0"/>
                <w:sz w:val="18"/>
                <w:szCs w:val="18"/>
                <w:vertAlign w:val="baseline"/>
                <w:lang w:val="en-US" w:eastAsia="zh-CN"/>
              </w:rPr>
              <w:t xml:space="preserve">、第五十二条 </w:t>
            </w:r>
          </w:p>
        </w:tc>
        <w:tc>
          <w:tcPr>
            <w:tcW w:w="624" w:type="dxa"/>
            <w:vAlign w:val="center"/>
          </w:tcPr>
          <w:p w14:paraId="0DCC530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95" w:type="dxa"/>
            <w:vAlign w:val="center"/>
          </w:tcPr>
          <w:p w14:paraId="507D901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00" w:type="dxa"/>
            <w:vAlign w:val="center"/>
          </w:tcPr>
          <w:p w14:paraId="15E85FC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24" w:type="dxa"/>
            <w:vAlign w:val="center"/>
          </w:tcPr>
          <w:p w14:paraId="04A8C852">
            <w:pPr>
              <w:jc w:val="center"/>
              <w:rPr>
                <w:rFonts w:hint="eastAsia" w:asciiTheme="minorEastAsia" w:hAnsiTheme="minorEastAsia" w:eastAsiaTheme="minorEastAsia" w:cstheme="minorEastAsia"/>
                <w:b/>
                <w:bCs/>
                <w:sz w:val="18"/>
                <w:szCs w:val="18"/>
                <w:vertAlign w:val="baseline"/>
                <w:lang w:val="en-US" w:eastAsia="zh-CN"/>
              </w:rPr>
            </w:pPr>
          </w:p>
        </w:tc>
        <w:tc>
          <w:tcPr>
            <w:tcW w:w="610" w:type="dxa"/>
            <w:vAlign w:val="center"/>
          </w:tcPr>
          <w:p w14:paraId="0971B649">
            <w:pPr>
              <w:jc w:val="center"/>
              <w:rPr>
                <w:rFonts w:hint="eastAsia" w:asciiTheme="minorEastAsia" w:hAnsiTheme="minorEastAsia" w:eastAsiaTheme="minorEastAsia" w:cstheme="minorEastAsia"/>
                <w:b/>
                <w:bCs/>
                <w:sz w:val="18"/>
                <w:szCs w:val="18"/>
                <w:vertAlign w:val="baseline"/>
                <w:lang w:val="en-US" w:eastAsia="zh-CN"/>
              </w:rPr>
            </w:pPr>
          </w:p>
        </w:tc>
        <w:tc>
          <w:tcPr>
            <w:tcW w:w="610" w:type="dxa"/>
            <w:vAlign w:val="center"/>
          </w:tcPr>
          <w:p w14:paraId="54935931">
            <w:pPr>
              <w:jc w:val="center"/>
              <w:rPr>
                <w:rFonts w:hint="eastAsia" w:asciiTheme="minorEastAsia" w:hAnsiTheme="minorEastAsia" w:eastAsiaTheme="minorEastAsia" w:cstheme="minorEastAsia"/>
                <w:b/>
                <w:bCs/>
                <w:sz w:val="18"/>
                <w:szCs w:val="18"/>
                <w:vertAlign w:val="baseline"/>
                <w:lang w:val="en-US" w:eastAsia="zh-CN"/>
              </w:rPr>
            </w:pPr>
          </w:p>
        </w:tc>
      </w:tr>
      <w:tr w14:paraId="42DF5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trPr>
        <w:tc>
          <w:tcPr>
            <w:tcW w:w="761" w:type="dxa"/>
            <w:vAlign w:val="center"/>
          </w:tcPr>
          <w:p w14:paraId="652A6E91">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129</w:t>
            </w:r>
          </w:p>
        </w:tc>
        <w:tc>
          <w:tcPr>
            <w:tcW w:w="638" w:type="dxa"/>
            <w:vAlign w:val="center"/>
          </w:tcPr>
          <w:p w14:paraId="5FA692A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31" w:type="dxa"/>
            <w:vAlign w:val="center"/>
          </w:tcPr>
          <w:p w14:paraId="6065A26F">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对损坏隧道、轨道、路基等危害城市轨道交通运营设施设备安全等行为的行政处罚</w:t>
            </w:r>
          </w:p>
        </w:tc>
        <w:tc>
          <w:tcPr>
            <w:tcW w:w="668" w:type="dxa"/>
            <w:vAlign w:val="center"/>
          </w:tcPr>
          <w:p w14:paraId="1B5AF83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00" w:type="dxa"/>
            <w:vAlign w:val="center"/>
          </w:tcPr>
          <w:p w14:paraId="2496A2F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71" w:type="dxa"/>
            <w:vAlign w:val="center"/>
          </w:tcPr>
          <w:p w14:paraId="479957D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41" w:type="dxa"/>
            <w:vAlign w:val="center"/>
          </w:tcPr>
          <w:p w14:paraId="4431E74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41" w:type="dxa"/>
            <w:vAlign w:val="center"/>
          </w:tcPr>
          <w:p w14:paraId="510BAE2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12" w:type="dxa"/>
            <w:vAlign w:val="center"/>
          </w:tcPr>
          <w:p w14:paraId="6EA33E3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09" w:type="dxa"/>
            <w:vAlign w:val="center"/>
          </w:tcPr>
          <w:p w14:paraId="1B7B75B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《城市轨道交通运营管理规定》第三十三条</w:t>
            </w:r>
            <w:r>
              <w:rPr>
                <w:rFonts w:hint="eastAsia" w:asciiTheme="minorEastAsia" w:hAnsiTheme="minorEastAsia" w:cstheme="minorEastAsia"/>
                <w:b w:val="0"/>
                <w:bCs w:val="0"/>
                <w:sz w:val="18"/>
                <w:szCs w:val="18"/>
                <w:vertAlign w:val="baseline"/>
                <w:lang w:val="en-US" w:eastAsia="zh-CN"/>
              </w:rPr>
              <w:t>、第五十三条</w:t>
            </w:r>
          </w:p>
        </w:tc>
        <w:tc>
          <w:tcPr>
            <w:tcW w:w="624" w:type="dxa"/>
            <w:vAlign w:val="center"/>
          </w:tcPr>
          <w:p w14:paraId="1C265D9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95" w:type="dxa"/>
            <w:vAlign w:val="center"/>
          </w:tcPr>
          <w:p w14:paraId="2CC1A3A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00" w:type="dxa"/>
            <w:vAlign w:val="center"/>
          </w:tcPr>
          <w:p w14:paraId="0EC6BD7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24" w:type="dxa"/>
            <w:vAlign w:val="center"/>
          </w:tcPr>
          <w:p w14:paraId="227FB128">
            <w:pPr>
              <w:jc w:val="center"/>
              <w:rPr>
                <w:rFonts w:hint="eastAsia" w:asciiTheme="minorEastAsia" w:hAnsiTheme="minorEastAsia" w:eastAsiaTheme="minorEastAsia" w:cstheme="minorEastAsia"/>
                <w:b/>
                <w:bCs/>
                <w:sz w:val="18"/>
                <w:szCs w:val="18"/>
                <w:vertAlign w:val="baseline"/>
                <w:lang w:val="en-US" w:eastAsia="zh-CN"/>
              </w:rPr>
            </w:pPr>
          </w:p>
        </w:tc>
        <w:tc>
          <w:tcPr>
            <w:tcW w:w="610" w:type="dxa"/>
            <w:vAlign w:val="center"/>
          </w:tcPr>
          <w:p w14:paraId="65EB3CF6">
            <w:pPr>
              <w:jc w:val="center"/>
              <w:rPr>
                <w:rFonts w:hint="eastAsia" w:asciiTheme="minorEastAsia" w:hAnsiTheme="minorEastAsia" w:eastAsiaTheme="minorEastAsia" w:cstheme="minorEastAsia"/>
                <w:b/>
                <w:bCs/>
                <w:sz w:val="18"/>
                <w:szCs w:val="18"/>
                <w:vertAlign w:val="baseline"/>
                <w:lang w:val="en-US" w:eastAsia="zh-CN"/>
              </w:rPr>
            </w:pPr>
          </w:p>
        </w:tc>
        <w:tc>
          <w:tcPr>
            <w:tcW w:w="610" w:type="dxa"/>
            <w:vAlign w:val="center"/>
          </w:tcPr>
          <w:p w14:paraId="4066DBE1">
            <w:pPr>
              <w:jc w:val="center"/>
              <w:rPr>
                <w:rFonts w:hint="eastAsia" w:asciiTheme="minorEastAsia" w:hAnsiTheme="minorEastAsia" w:eastAsiaTheme="minorEastAsia" w:cstheme="minorEastAsia"/>
                <w:b/>
                <w:bCs/>
                <w:sz w:val="18"/>
                <w:szCs w:val="18"/>
                <w:vertAlign w:val="baseline"/>
                <w:lang w:val="en-US" w:eastAsia="zh-CN"/>
              </w:rPr>
            </w:pPr>
          </w:p>
        </w:tc>
      </w:tr>
      <w:tr w14:paraId="60E64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761" w:type="dxa"/>
            <w:vAlign w:val="center"/>
          </w:tcPr>
          <w:p w14:paraId="1E432916">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130</w:t>
            </w:r>
          </w:p>
        </w:tc>
        <w:tc>
          <w:tcPr>
            <w:tcW w:w="638" w:type="dxa"/>
            <w:vAlign w:val="center"/>
          </w:tcPr>
          <w:p w14:paraId="7FFFC2A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31" w:type="dxa"/>
            <w:vAlign w:val="center"/>
          </w:tcPr>
          <w:p w14:paraId="583610CE">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对拦截列车、强行上下车等危害或者可能危害城市轨道交通运营安全等行为的行政处罚</w:t>
            </w:r>
          </w:p>
        </w:tc>
        <w:tc>
          <w:tcPr>
            <w:tcW w:w="668" w:type="dxa"/>
            <w:vAlign w:val="center"/>
          </w:tcPr>
          <w:p w14:paraId="09D83DB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00" w:type="dxa"/>
            <w:vAlign w:val="center"/>
          </w:tcPr>
          <w:p w14:paraId="174DC54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71" w:type="dxa"/>
            <w:vAlign w:val="center"/>
          </w:tcPr>
          <w:p w14:paraId="3781693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41" w:type="dxa"/>
            <w:vAlign w:val="center"/>
          </w:tcPr>
          <w:p w14:paraId="2241590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41" w:type="dxa"/>
            <w:vAlign w:val="center"/>
          </w:tcPr>
          <w:p w14:paraId="66FAE09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12" w:type="dxa"/>
            <w:vAlign w:val="center"/>
          </w:tcPr>
          <w:p w14:paraId="043C8EF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09" w:type="dxa"/>
            <w:vAlign w:val="center"/>
          </w:tcPr>
          <w:p w14:paraId="56DAC78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《城市轨道交通运营管理规定》第三十四条</w:t>
            </w:r>
            <w:r>
              <w:rPr>
                <w:rFonts w:hint="eastAsia" w:asciiTheme="minorEastAsia" w:hAnsiTheme="minorEastAsia" w:cstheme="minorEastAsia"/>
                <w:b w:val="0"/>
                <w:bCs w:val="0"/>
                <w:sz w:val="18"/>
                <w:szCs w:val="18"/>
                <w:vertAlign w:val="baseline"/>
                <w:lang w:val="en-US" w:eastAsia="zh-CN"/>
              </w:rPr>
              <w:t>、第五十三条</w:t>
            </w:r>
          </w:p>
        </w:tc>
        <w:tc>
          <w:tcPr>
            <w:tcW w:w="624" w:type="dxa"/>
            <w:vAlign w:val="center"/>
          </w:tcPr>
          <w:p w14:paraId="5DAB715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95" w:type="dxa"/>
            <w:vAlign w:val="center"/>
          </w:tcPr>
          <w:p w14:paraId="20F9E49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00" w:type="dxa"/>
            <w:vAlign w:val="center"/>
          </w:tcPr>
          <w:p w14:paraId="65FC0AE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24" w:type="dxa"/>
            <w:vAlign w:val="center"/>
          </w:tcPr>
          <w:p w14:paraId="08F5D674">
            <w:pPr>
              <w:jc w:val="center"/>
              <w:rPr>
                <w:rFonts w:hint="eastAsia" w:asciiTheme="minorEastAsia" w:hAnsiTheme="minorEastAsia" w:eastAsiaTheme="minorEastAsia" w:cstheme="minorEastAsia"/>
                <w:b/>
                <w:bCs/>
                <w:sz w:val="18"/>
                <w:szCs w:val="18"/>
                <w:vertAlign w:val="baseline"/>
                <w:lang w:val="en-US" w:eastAsia="zh-CN"/>
              </w:rPr>
            </w:pPr>
          </w:p>
        </w:tc>
        <w:tc>
          <w:tcPr>
            <w:tcW w:w="610" w:type="dxa"/>
            <w:vAlign w:val="center"/>
          </w:tcPr>
          <w:p w14:paraId="654945CA">
            <w:pPr>
              <w:jc w:val="center"/>
              <w:rPr>
                <w:rFonts w:hint="eastAsia" w:asciiTheme="minorEastAsia" w:hAnsiTheme="minorEastAsia" w:eastAsiaTheme="minorEastAsia" w:cstheme="minorEastAsia"/>
                <w:b/>
                <w:bCs/>
                <w:sz w:val="18"/>
                <w:szCs w:val="18"/>
                <w:vertAlign w:val="baseline"/>
                <w:lang w:val="en-US" w:eastAsia="zh-CN"/>
              </w:rPr>
            </w:pPr>
          </w:p>
        </w:tc>
        <w:tc>
          <w:tcPr>
            <w:tcW w:w="610" w:type="dxa"/>
            <w:vAlign w:val="center"/>
          </w:tcPr>
          <w:p w14:paraId="755FC9D6">
            <w:pPr>
              <w:jc w:val="center"/>
              <w:rPr>
                <w:rFonts w:hint="eastAsia" w:asciiTheme="minorEastAsia" w:hAnsiTheme="minorEastAsia" w:eastAsiaTheme="minorEastAsia" w:cstheme="minorEastAsia"/>
                <w:b/>
                <w:bCs/>
                <w:sz w:val="18"/>
                <w:szCs w:val="18"/>
                <w:vertAlign w:val="baseline"/>
                <w:lang w:val="en-US" w:eastAsia="zh-CN"/>
              </w:rPr>
            </w:pPr>
          </w:p>
        </w:tc>
      </w:tr>
    </w:tbl>
    <w:p w14:paraId="0A546DFE">
      <w:pPr>
        <w:rPr>
          <w:rFonts w:hint="default" w:ascii="仿宋" w:hAnsi="仿宋" w:eastAsia="仿宋" w:cs="仿宋"/>
          <w:sz w:val="24"/>
          <w:szCs w:val="24"/>
          <w:lang w:val="en-US" w:eastAsia="zh-CN"/>
        </w:rPr>
      </w:pPr>
    </w:p>
    <w:p w14:paraId="625C2306">
      <w:pPr>
        <w:rPr>
          <w:rFonts w:hint="default" w:ascii="仿宋" w:hAnsi="仿宋" w:eastAsia="仿宋" w:cs="仿宋"/>
          <w:sz w:val="24"/>
          <w:szCs w:val="24"/>
          <w:lang w:val="en-US" w:eastAsia="zh-CN"/>
        </w:rPr>
      </w:pPr>
    </w:p>
    <w:p w14:paraId="6A33C440">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6F3345FA">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20"/>
        <w:gridCol w:w="2475"/>
        <w:gridCol w:w="630"/>
        <w:gridCol w:w="600"/>
        <w:gridCol w:w="810"/>
        <w:gridCol w:w="630"/>
        <w:gridCol w:w="615"/>
        <w:gridCol w:w="615"/>
      </w:tblGrid>
      <w:tr w14:paraId="59E94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506288C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038192E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4C3AA3A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53794D7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74B4FFA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258EFA3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0F3A827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205B218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4FF8DA1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7074D00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6B1F436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1B68F5A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451A408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0304336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5F89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69F6065A">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68F80F6E">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2F8710DB">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10ED60BC">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7CEF99DF">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41EC9F51">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5DB53C3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47980E7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20" w:type="dxa"/>
            <w:vAlign w:val="center"/>
          </w:tcPr>
          <w:p w14:paraId="0F33095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75" w:type="dxa"/>
            <w:vAlign w:val="center"/>
          </w:tcPr>
          <w:p w14:paraId="13DDF70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3D4ACE6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5BB8800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3DD3FD2A">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4653EC1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59ECB03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0FF68B8C">
            <w:pPr>
              <w:jc w:val="center"/>
              <w:rPr>
                <w:rFonts w:hint="eastAsia" w:asciiTheme="minorEastAsia" w:hAnsiTheme="minorEastAsia" w:eastAsiaTheme="minorEastAsia" w:cstheme="minorEastAsia"/>
                <w:b w:val="0"/>
                <w:bCs w:val="0"/>
                <w:sz w:val="18"/>
                <w:szCs w:val="18"/>
                <w:vertAlign w:val="baseline"/>
                <w:lang w:val="en-US" w:eastAsia="zh-CN"/>
              </w:rPr>
            </w:pPr>
          </w:p>
        </w:tc>
      </w:tr>
      <w:tr w14:paraId="6C96F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525" w:type="dxa"/>
            <w:vAlign w:val="center"/>
          </w:tcPr>
          <w:p w14:paraId="4AAE59C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131</w:t>
            </w:r>
          </w:p>
        </w:tc>
        <w:tc>
          <w:tcPr>
            <w:tcW w:w="645" w:type="dxa"/>
            <w:vAlign w:val="center"/>
          </w:tcPr>
          <w:p w14:paraId="441131A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1C02D44">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对违反规定运输麻醉药品和精神药品行为的行政处罚</w:t>
            </w:r>
          </w:p>
        </w:tc>
        <w:tc>
          <w:tcPr>
            <w:tcW w:w="675" w:type="dxa"/>
            <w:vAlign w:val="center"/>
          </w:tcPr>
          <w:p w14:paraId="45D2900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73E79F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D58119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DBC7C3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C5F5BE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《麻醉药品和精神药品管理条例》 第七十四条第一款</w:t>
            </w:r>
          </w:p>
        </w:tc>
        <w:tc>
          <w:tcPr>
            <w:tcW w:w="1320" w:type="dxa"/>
            <w:vAlign w:val="center"/>
          </w:tcPr>
          <w:p w14:paraId="607F1CA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75" w:type="dxa"/>
            <w:vAlign w:val="center"/>
          </w:tcPr>
          <w:p w14:paraId="506C26B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653ECA8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514F014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7B63235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D26CF6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E2B261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4E54CEA0">
            <w:pPr>
              <w:jc w:val="center"/>
              <w:rPr>
                <w:rFonts w:hint="eastAsia" w:asciiTheme="minorEastAsia" w:hAnsiTheme="minorEastAsia" w:eastAsiaTheme="minorEastAsia" w:cstheme="minorEastAsia"/>
                <w:b w:val="0"/>
                <w:bCs w:val="0"/>
                <w:sz w:val="18"/>
                <w:szCs w:val="18"/>
                <w:vertAlign w:val="baseline"/>
                <w:lang w:val="en-US" w:eastAsia="zh-CN"/>
              </w:rPr>
            </w:pPr>
          </w:p>
        </w:tc>
      </w:tr>
      <w:tr w14:paraId="69BED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9" w:hRule="atLeast"/>
        </w:trPr>
        <w:tc>
          <w:tcPr>
            <w:tcW w:w="525" w:type="dxa"/>
            <w:vAlign w:val="center"/>
          </w:tcPr>
          <w:p w14:paraId="6FBA42E7">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132</w:t>
            </w:r>
          </w:p>
        </w:tc>
        <w:tc>
          <w:tcPr>
            <w:tcW w:w="645" w:type="dxa"/>
            <w:vAlign w:val="center"/>
          </w:tcPr>
          <w:p w14:paraId="34EFA5B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02D869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对生产经营单位未按规定设置安全生产管理机构或者配备安全生产管理人员等行为的行政处罚</w:t>
            </w:r>
          </w:p>
        </w:tc>
        <w:tc>
          <w:tcPr>
            <w:tcW w:w="675" w:type="dxa"/>
            <w:vAlign w:val="center"/>
          </w:tcPr>
          <w:p w14:paraId="573D556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B7325F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A17CF9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0B3F2BD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《中华人民共和国安全生产法》第九十四条</w:t>
            </w:r>
            <w:r>
              <w:rPr>
                <w:rFonts w:hint="eastAsia" w:asciiTheme="minorEastAsia" w:hAnsiTheme="minorEastAsia" w:cstheme="minorEastAsia"/>
                <w:b w:val="0"/>
                <w:bCs w:val="0"/>
                <w:kern w:val="2"/>
                <w:sz w:val="18"/>
                <w:szCs w:val="18"/>
                <w:vertAlign w:val="baseline"/>
                <w:lang w:val="en-US" w:eastAsia="zh-CN" w:bidi="ar-SA"/>
              </w:rPr>
              <w:t>、第一百一十条</w:t>
            </w:r>
          </w:p>
        </w:tc>
        <w:tc>
          <w:tcPr>
            <w:tcW w:w="1365" w:type="dxa"/>
            <w:vAlign w:val="center"/>
          </w:tcPr>
          <w:p w14:paraId="4527624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《建设工程安全生产管理条例》第六十二条第（一）（二）项</w:t>
            </w:r>
          </w:p>
          <w:p w14:paraId="1995AD3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《危险化学品安全管理条例》 第八十六条</w:t>
            </w:r>
          </w:p>
        </w:tc>
        <w:tc>
          <w:tcPr>
            <w:tcW w:w="1320" w:type="dxa"/>
            <w:vAlign w:val="center"/>
          </w:tcPr>
          <w:p w14:paraId="4F1C4D6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75" w:type="dxa"/>
            <w:vAlign w:val="center"/>
          </w:tcPr>
          <w:p w14:paraId="01E621A5">
            <w:pPr>
              <w:jc w:val="both"/>
              <w:rPr>
                <w:rFonts w:hint="eastAsia" w:asciiTheme="minorEastAsia" w:hAnsiTheme="minorEastAsia" w:eastAsiaTheme="minorEastAsia" w:cstheme="minorEastAsia"/>
                <w:b w:val="0"/>
                <w:bCs w:val="0"/>
                <w:sz w:val="18"/>
                <w:szCs w:val="18"/>
                <w:vertAlign w:val="baseline"/>
                <w:lang w:val="en-US" w:eastAsia="zh-CN"/>
              </w:rPr>
            </w:pPr>
          </w:p>
          <w:p w14:paraId="5CB0EE04">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《道路危险货物运输管理规定》第六十条</w:t>
            </w:r>
          </w:p>
        </w:tc>
        <w:tc>
          <w:tcPr>
            <w:tcW w:w="630" w:type="dxa"/>
            <w:vAlign w:val="center"/>
          </w:tcPr>
          <w:p w14:paraId="382ED09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831776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5DB084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9CD99A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8C3BC3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4C5A508">
            <w:pPr>
              <w:jc w:val="center"/>
              <w:rPr>
                <w:rFonts w:hint="eastAsia" w:asciiTheme="minorEastAsia" w:hAnsiTheme="minorEastAsia" w:eastAsiaTheme="minorEastAsia" w:cstheme="minorEastAsia"/>
                <w:b/>
                <w:bCs/>
                <w:sz w:val="18"/>
                <w:szCs w:val="18"/>
                <w:vertAlign w:val="baseline"/>
                <w:lang w:val="en-US" w:eastAsia="zh-CN"/>
              </w:rPr>
            </w:pPr>
          </w:p>
        </w:tc>
      </w:tr>
      <w:tr w14:paraId="6C4A5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1" w:hRule="atLeast"/>
        </w:trPr>
        <w:tc>
          <w:tcPr>
            <w:tcW w:w="525" w:type="dxa"/>
            <w:vAlign w:val="center"/>
          </w:tcPr>
          <w:p w14:paraId="10517250">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133</w:t>
            </w:r>
          </w:p>
        </w:tc>
        <w:tc>
          <w:tcPr>
            <w:tcW w:w="645" w:type="dxa"/>
            <w:vAlign w:val="center"/>
          </w:tcPr>
          <w:p w14:paraId="1025F0F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5A6EA81">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对生产经营单位未采取措施消除事故隐患行为的行政处罚</w:t>
            </w:r>
          </w:p>
        </w:tc>
        <w:tc>
          <w:tcPr>
            <w:tcW w:w="675" w:type="dxa"/>
            <w:vAlign w:val="center"/>
          </w:tcPr>
          <w:p w14:paraId="7759E39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928788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27B177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B31890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《中华人民共和国安全生产法》第九十九条</w:t>
            </w:r>
          </w:p>
        </w:tc>
        <w:tc>
          <w:tcPr>
            <w:tcW w:w="1365" w:type="dxa"/>
            <w:vAlign w:val="center"/>
          </w:tcPr>
          <w:p w14:paraId="7CF8497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56C2C13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75" w:type="dxa"/>
            <w:vAlign w:val="center"/>
          </w:tcPr>
          <w:p w14:paraId="21C3650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2C4376F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EB9499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DD65AD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39C8D8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E919C0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3D60906">
            <w:pPr>
              <w:jc w:val="center"/>
              <w:rPr>
                <w:rFonts w:hint="eastAsia" w:asciiTheme="minorEastAsia" w:hAnsiTheme="minorEastAsia" w:eastAsiaTheme="minorEastAsia" w:cstheme="minorEastAsia"/>
                <w:b/>
                <w:bCs/>
                <w:sz w:val="18"/>
                <w:szCs w:val="18"/>
                <w:vertAlign w:val="baseline"/>
                <w:lang w:val="en-US" w:eastAsia="zh-CN"/>
              </w:rPr>
            </w:pPr>
          </w:p>
        </w:tc>
      </w:tr>
    </w:tbl>
    <w:p w14:paraId="070BFB04">
      <w:pPr>
        <w:rPr>
          <w:rFonts w:hint="default" w:ascii="仿宋" w:hAnsi="仿宋" w:eastAsia="仿宋" w:cs="仿宋"/>
          <w:sz w:val="24"/>
          <w:szCs w:val="24"/>
          <w:lang w:val="en-US" w:eastAsia="zh-CN"/>
        </w:rPr>
      </w:pPr>
    </w:p>
    <w:p w14:paraId="3AD95B1D">
      <w:pPr>
        <w:jc w:val="center"/>
        <w:rPr>
          <w:rFonts w:hint="eastAsia" w:asciiTheme="majorEastAsia" w:hAnsiTheme="majorEastAsia" w:eastAsiaTheme="majorEastAsia" w:cstheme="majorEastAsia"/>
          <w:b/>
          <w:bCs/>
          <w:sz w:val="44"/>
          <w:szCs w:val="44"/>
          <w:lang w:val="en-US" w:eastAsia="zh-CN"/>
        </w:rPr>
      </w:pPr>
    </w:p>
    <w:p w14:paraId="6FC23FA2">
      <w:pPr>
        <w:jc w:val="center"/>
        <w:rPr>
          <w:rFonts w:hint="eastAsia" w:asciiTheme="majorEastAsia" w:hAnsiTheme="majorEastAsia" w:eastAsiaTheme="majorEastAsia" w:cstheme="majorEastAsia"/>
          <w:b/>
          <w:bCs/>
          <w:sz w:val="44"/>
          <w:szCs w:val="44"/>
          <w:lang w:val="en-US" w:eastAsia="zh-CN"/>
        </w:rPr>
      </w:pPr>
    </w:p>
    <w:p w14:paraId="53A74F10">
      <w:pPr>
        <w:jc w:val="center"/>
        <w:rPr>
          <w:rFonts w:hint="eastAsia" w:asciiTheme="majorEastAsia" w:hAnsiTheme="majorEastAsia" w:eastAsiaTheme="majorEastAsia" w:cstheme="majorEastAsia"/>
          <w:b/>
          <w:bCs/>
          <w:sz w:val="44"/>
          <w:szCs w:val="44"/>
          <w:lang w:val="en-US" w:eastAsia="zh-CN"/>
        </w:rPr>
      </w:pPr>
    </w:p>
    <w:p w14:paraId="6620A4AE">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117E5A84">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（行政检查类）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149D5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0C29A25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2D55CEB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5DAC54C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3CFA174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61B66B3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339D64C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7A41635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1B4AD7D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4865A83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09AC6F7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06D2364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396314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126D5DD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7C81484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567C0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01B88D38">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314656F7">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3EAC5450">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0E3D1996">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631B4CEB">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29CE1311">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502914D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1371251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5848305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0331DF8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5C978AB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6F71167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75C9E222">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6951ECC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6C752B4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10F89F6A">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287A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525" w:type="dxa"/>
            <w:vAlign w:val="center"/>
          </w:tcPr>
          <w:p w14:paraId="06F8A05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134</w:t>
            </w:r>
          </w:p>
        </w:tc>
        <w:tc>
          <w:tcPr>
            <w:tcW w:w="645" w:type="dxa"/>
            <w:vAlign w:val="center"/>
          </w:tcPr>
          <w:p w14:paraId="653404D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3C2A9B28">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船舶、浮动设施</w:t>
            </w:r>
          </w:p>
        </w:tc>
        <w:tc>
          <w:tcPr>
            <w:tcW w:w="675" w:type="dxa"/>
            <w:vAlign w:val="center"/>
          </w:tcPr>
          <w:p w14:paraId="540654D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36411A0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4D8DF6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0BA226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E28264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BBB8016">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《山西省水路交通管理条例》</w:t>
            </w:r>
          </w:p>
        </w:tc>
        <w:tc>
          <w:tcPr>
            <w:tcW w:w="2460" w:type="dxa"/>
            <w:vAlign w:val="center"/>
          </w:tcPr>
          <w:p w14:paraId="4E86D4B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04A248D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EC4CFA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F4BB81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133E1E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5FC520B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73D29D3B">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2D93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525" w:type="dxa"/>
            <w:vAlign w:val="center"/>
          </w:tcPr>
          <w:p w14:paraId="068C8D1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135</w:t>
            </w:r>
          </w:p>
        </w:tc>
        <w:tc>
          <w:tcPr>
            <w:tcW w:w="645" w:type="dxa"/>
            <w:vAlign w:val="center"/>
          </w:tcPr>
          <w:p w14:paraId="49DB63A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5AB5A9D">
            <w:pPr>
              <w:keepNext w:val="0"/>
              <w:keepLines w:val="0"/>
              <w:widowControl/>
              <w:suppressLineNumbers w:val="0"/>
              <w:jc w:val="center"/>
              <w:textAlignment w:val="center"/>
              <w:rPr>
                <w:rFonts w:hint="eastAsia" w:ascii="Calibri" w:hAnsi="Calibri" w:eastAsia="宋体" w:cs="Calibri"/>
                <w:i w:val="0"/>
                <w:color w:val="000000"/>
                <w:kern w:val="2"/>
                <w:sz w:val="18"/>
                <w:szCs w:val="18"/>
                <w:u w:val="none"/>
                <w:lang w:val="en-US" w:eastAsia="zh-CN" w:bidi="ar-SA"/>
              </w:rPr>
            </w:pPr>
            <w:r>
              <w:rPr>
                <w:rFonts w:hint="default" w:ascii="Calibri" w:hAnsi="Calibri" w:eastAsia="宋体" w:cs="Calibri"/>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船员</w:t>
            </w:r>
          </w:p>
        </w:tc>
        <w:tc>
          <w:tcPr>
            <w:tcW w:w="675" w:type="dxa"/>
            <w:vAlign w:val="center"/>
          </w:tcPr>
          <w:p w14:paraId="1C19C3C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5A43C77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A9B4BE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C2A072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B55A32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506CFF3">
            <w:pPr>
              <w:keepNext w:val="0"/>
              <w:keepLines w:val="0"/>
              <w:widowControl/>
              <w:suppressLineNumbers w:val="0"/>
              <w:jc w:val="center"/>
              <w:textAlignment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《山西省水路交通管理条例》</w:t>
            </w:r>
          </w:p>
        </w:tc>
        <w:tc>
          <w:tcPr>
            <w:tcW w:w="2460" w:type="dxa"/>
            <w:vAlign w:val="center"/>
          </w:tcPr>
          <w:p w14:paraId="07EFC06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6DE1F70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F960A4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AF473C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09B0AA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87CABE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A4D8A41">
            <w:pPr>
              <w:jc w:val="center"/>
              <w:rPr>
                <w:rFonts w:hint="eastAsia" w:asciiTheme="minorEastAsia" w:hAnsiTheme="minorEastAsia" w:eastAsiaTheme="minorEastAsia" w:cstheme="minorEastAsia"/>
                <w:b/>
                <w:bCs/>
                <w:sz w:val="18"/>
                <w:szCs w:val="18"/>
                <w:vertAlign w:val="baseline"/>
                <w:lang w:val="en-US" w:eastAsia="zh-CN"/>
              </w:rPr>
            </w:pPr>
          </w:p>
        </w:tc>
      </w:tr>
      <w:tr w14:paraId="1F419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4E4250F6">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136</w:t>
            </w:r>
          </w:p>
        </w:tc>
        <w:tc>
          <w:tcPr>
            <w:tcW w:w="645" w:type="dxa"/>
            <w:vAlign w:val="center"/>
          </w:tcPr>
          <w:p w14:paraId="297607E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AA0E485">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 通航安全环境</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（渡口码头）</w:t>
            </w:r>
          </w:p>
        </w:tc>
        <w:tc>
          <w:tcPr>
            <w:tcW w:w="675" w:type="dxa"/>
            <w:vAlign w:val="center"/>
          </w:tcPr>
          <w:p w14:paraId="2619AA6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33DBE7E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2AE24B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DDA90E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2D985C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ED48D38">
            <w:pPr>
              <w:keepNext w:val="0"/>
              <w:keepLines w:val="0"/>
              <w:widowControl/>
              <w:suppressLineNumbers w:val="0"/>
              <w:jc w:val="center"/>
              <w:textAlignment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《山西省水路交通管理条例》</w:t>
            </w:r>
          </w:p>
        </w:tc>
        <w:tc>
          <w:tcPr>
            <w:tcW w:w="2460" w:type="dxa"/>
            <w:vAlign w:val="center"/>
          </w:tcPr>
          <w:p w14:paraId="6C741D9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18718BE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836604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D91CAF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D9F6297">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96780B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BBBBE94">
            <w:pPr>
              <w:jc w:val="center"/>
              <w:rPr>
                <w:rFonts w:hint="eastAsia" w:asciiTheme="minorEastAsia" w:hAnsiTheme="minorEastAsia" w:eastAsiaTheme="minorEastAsia" w:cstheme="minorEastAsia"/>
                <w:b/>
                <w:bCs/>
                <w:sz w:val="18"/>
                <w:szCs w:val="18"/>
                <w:vertAlign w:val="baseline"/>
                <w:lang w:val="en-US" w:eastAsia="zh-CN"/>
              </w:rPr>
            </w:pPr>
          </w:p>
        </w:tc>
      </w:tr>
      <w:tr w14:paraId="2DC47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525" w:type="dxa"/>
            <w:vAlign w:val="center"/>
          </w:tcPr>
          <w:p w14:paraId="2856990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137</w:t>
            </w:r>
          </w:p>
        </w:tc>
        <w:tc>
          <w:tcPr>
            <w:tcW w:w="645" w:type="dxa"/>
            <w:vAlign w:val="center"/>
          </w:tcPr>
          <w:p w14:paraId="1A6D797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7D46872">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 船舶污染</w:t>
            </w:r>
          </w:p>
        </w:tc>
        <w:tc>
          <w:tcPr>
            <w:tcW w:w="675" w:type="dxa"/>
            <w:vAlign w:val="center"/>
          </w:tcPr>
          <w:p w14:paraId="4B91331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58A16AE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DE23B8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B38DEA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9517BF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069ACE1">
            <w:pPr>
              <w:keepNext w:val="0"/>
              <w:keepLines w:val="0"/>
              <w:widowControl/>
              <w:suppressLineNumbers w:val="0"/>
              <w:jc w:val="center"/>
              <w:textAlignment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《山西省水路交通管理条例》</w:t>
            </w:r>
          </w:p>
        </w:tc>
        <w:tc>
          <w:tcPr>
            <w:tcW w:w="2460" w:type="dxa"/>
            <w:vAlign w:val="center"/>
          </w:tcPr>
          <w:p w14:paraId="47A06CD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2C1A0B5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64028D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84A28A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F1A4C3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FE3866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BFE9456">
            <w:pPr>
              <w:jc w:val="center"/>
              <w:rPr>
                <w:rFonts w:hint="eastAsia" w:asciiTheme="minorEastAsia" w:hAnsiTheme="minorEastAsia" w:eastAsiaTheme="minorEastAsia" w:cstheme="minorEastAsia"/>
                <w:b/>
                <w:bCs/>
                <w:sz w:val="18"/>
                <w:szCs w:val="18"/>
                <w:vertAlign w:val="baseline"/>
                <w:lang w:val="en-US" w:eastAsia="zh-CN"/>
              </w:rPr>
            </w:pPr>
          </w:p>
        </w:tc>
      </w:tr>
      <w:tr w14:paraId="60017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525" w:type="dxa"/>
            <w:vAlign w:val="center"/>
          </w:tcPr>
          <w:p w14:paraId="054248E3">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138</w:t>
            </w:r>
          </w:p>
        </w:tc>
        <w:tc>
          <w:tcPr>
            <w:tcW w:w="645" w:type="dxa"/>
            <w:vAlign w:val="center"/>
          </w:tcPr>
          <w:p w14:paraId="1B1F2F3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4C4AF11E">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对从事道路旅客运输经营进行监督检查</w:t>
            </w:r>
          </w:p>
        </w:tc>
        <w:tc>
          <w:tcPr>
            <w:tcW w:w="675" w:type="dxa"/>
            <w:vAlign w:val="center"/>
          </w:tcPr>
          <w:p w14:paraId="1F310FBF">
            <w:pPr>
              <w:jc w:val="center"/>
              <w:rPr>
                <w:rFonts w:hint="eastAsia"/>
                <w:sz w:val="18"/>
                <w:szCs w:val="18"/>
              </w:rPr>
            </w:pPr>
            <w:r>
              <w:rPr>
                <w:rFonts w:hint="eastAsia"/>
                <w:sz w:val="18"/>
                <w:szCs w:val="18"/>
              </w:rPr>
              <w:t>行政检查</w:t>
            </w:r>
          </w:p>
        </w:tc>
        <w:tc>
          <w:tcPr>
            <w:tcW w:w="810" w:type="dxa"/>
            <w:vAlign w:val="center"/>
          </w:tcPr>
          <w:p w14:paraId="72441CE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A93982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FC9AE2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8316666">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78F60F84">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2460" w:type="dxa"/>
            <w:vAlign w:val="center"/>
          </w:tcPr>
          <w:p w14:paraId="06FD4C3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11549CC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51F82C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F01428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EDA3A9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EDCBC1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EF97DE7">
            <w:pPr>
              <w:jc w:val="center"/>
              <w:rPr>
                <w:rFonts w:hint="eastAsia" w:asciiTheme="minorEastAsia" w:hAnsiTheme="minorEastAsia" w:eastAsiaTheme="minorEastAsia" w:cstheme="minorEastAsia"/>
                <w:b/>
                <w:bCs/>
                <w:sz w:val="18"/>
                <w:szCs w:val="18"/>
                <w:vertAlign w:val="baseline"/>
                <w:lang w:val="en-US" w:eastAsia="zh-CN"/>
              </w:rPr>
            </w:pPr>
          </w:p>
        </w:tc>
      </w:tr>
    </w:tbl>
    <w:p w14:paraId="11E3260F">
      <w:pPr>
        <w:rPr>
          <w:rFonts w:hint="default" w:ascii="仿宋" w:hAnsi="仿宋" w:eastAsia="仿宋" w:cs="仿宋"/>
          <w:sz w:val="24"/>
          <w:szCs w:val="24"/>
          <w:lang w:val="en-US" w:eastAsia="zh-CN"/>
        </w:rPr>
      </w:pPr>
    </w:p>
    <w:p w14:paraId="398ACCEC">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253D95EB">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（行政检查类）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75D89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38F29A3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20D37A5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20C81FC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379B79E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72D0CE2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57F7079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6D68792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690CAC1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1602E77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12AFC35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602176C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551378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4BF2235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23CCB72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12843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2860B1B9">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0C92A080">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7176509E">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3F31EBB7">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7561F6A9">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72A55BCA">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394EFDB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5EA0150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42DF782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5F7D3A9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26427D9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5E2E73E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3AC3A9B8">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2ABE020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7F803AE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6322C42D">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078D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525" w:type="dxa"/>
            <w:vAlign w:val="center"/>
          </w:tcPr>
          <w:p w14:paraId="562F8419">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139</w:t>
            </w:r>
          </w:p>
        </w:tc>
        <w:tc>
          <w:tcPr>
            <w:tcW w:w="645" w:type="dxa"/>
            <w:vAlign w:val="center"/>
          </w:tcPr>
          <w:p w14:paraId="48B9DB6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4C93BFE2">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对从事道路货物运输经营进行监督检查</w:t>
            </w:r>
          </w:p>
        </w:tc>
        <w:tc>
          <w:tcPr>
            <w:tcW w:w="675" w:type="dxa"/>
            <w:vAlign w:val="center"/>
          </w:tcPr>
          <w:p w14:paraId="2DE4472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1D5CF10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9D3698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715D38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BFA7986">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7D85956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54CAC94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4E24715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459B037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8A95BD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0C887B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33F2D38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100AD64">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D56A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2" w:hRule="atLeast"/>
        </w:trPr>
        <w:tc>
          <w:tcPr>
            <w:tcW w:w="525" w:type="dxa"/>
            <w:vAlign w:val="center"/>
          </w:tcPr>
          <w:p w14:paraId="7DE45D1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140</w:t>
            </w:r>
          </w:p>
        </w:tc>
        <w:tc>
          <w:tcPr>
            <w:tcW w:w="645" w:type="dxa"/>
            <w:vAlign w:val="center"/>
          </w:tcPr>
          <w:p w14:paraId="6F3CA1DD">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2EBB7D91">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对从事道路危险货物运输经营进行监督检查</w:t>
            </w:r>
          </w:p>
        </w:tc>
        <w:tc>
          <w:tcPr>
            <w:tcW w:w="675" w:type="dxa"/>
            <w:vAlign w:val="center"/>
          </w:tcPr>
          <w:p w14:paraId="3228FD6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3520DFB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81A039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0481A72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55B0E1F">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27E5D14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5055941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4D71116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EBCC5B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C9B9BE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8E93EE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742A3B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44ED547">
            <w:pPr>
              <w:jc w:val="center"/>
              <w:rPr>
                <w:rFonts w:hint="eastAsia" w:asciiTheme="minorEastAsia" w:hAnsiTheme="minorEastAsia" w:eastAsiaTheme="minorEastAsia" w:cstheme="minorEastAsia"/>
                <w:b/>
                <w:bCs/>
                <w:sz w:val="18"/>
                <w:szCs w:val="18"/>
                <w:vertAlign w:val="baseline"/>
                <w:lang w:val="en-US" w:eastAsia="zh-CN"/>
              </w:rPr>
            </w:pPr>
          </w:p>
        </w:tc>
      </w:tr>
      <w:tr w14:paraId="3A6CE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trPr>
        <w:tc>
          <w:tcPr>
            <w:tcW w:w="525" w:type="dxa"/>
            <w:vAlign w:val="center"/>
          </w:tcPr>
          <w:p w14:paraId="3ECCACB6">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141</w:t>
            </w:r>
          </w:p>
        </w:tc>
        <w:tc>
          <w:tcPr>
            <w:tcW w:w="645" w:type="dxa"/>
            <w:vAlign w:val="center"/>
          </w:tcPr>
          <w:p w14:paraId="22503F7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7DF681EB">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对道路客运站（场）经营进行监督检查</w:t>
            </w:r>
          </w:p>
        </w:tc>
        <w:tc>
          <w:tcPr>
            <w:tcW w:w="675" w:type="dxa"/>
            <w:vAlign w:val="center"/>
          </w:tcPr>
          <w:p w14:paraId="10875F1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648D406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DD19C4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5497D4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8389E2F">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61DDF43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72536AD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3BF7692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BA943C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2BB09D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2115AD8">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9D5F0C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C556C0A">
            <w:pPr>
              <w:jc w:val="center"/>
              <w:rPr>
                <w:rFonts w:hint="eastAsia" w:asciiTheme="minorEastAsia" w:hAnsiTheme="minorEastAsia" w:eastAsiaTheme="minorEastAsia" w:cstheme="minorEastAsia"/>
                <w:b/>
                <w:bCs/>
                <w:sz w:val="18"/>
                <w:szCs w:val="18"/>
                <w:vertAlign w:val="baseline"/>
                <w:lang w:val="en-US" w:eastAsia="zh-CN"/>
              </w:rPr>
            </w:pPr>
          </w:p>
        </w:tc>
      </w:tr>
      <w:tr w14:paraId="67D24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trPr>
        <w:tc>
          <w:tcPr>
            <w:tcW w:w="525" w:type="dxa"/>
            <w:vAlign w:val="center"/>
          </w:tcPr>
          <w:p w14:paraId="6389DBD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142</w:t>
            </w:r>
          </w:p>
        </w:tc>
        <w:tc>
          <w:tcPr>
            <w:tcW w:w="645" w:type="dxa"/>
            <w:vAlign w:val="center"/>
          </w:tcPr>
          <w:p w14:paraId="68E1ACA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680C2AAC">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对道路货运站（场）经营进行监督检查</w:t>
            </w:r>
          </w:p>
        </w:tc>
        <w:tc>
          <w:tcPr>
            <w:tcW w:w="675" w:type="dxa"/>
            <w:vAlign w:val="center"/>
          </w:tcPr>
          <w:p w14:paraId="445F006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15F7B99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4A4C98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6EF21D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5531DF6">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251436D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157A794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493B657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136299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649F9D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7FF03F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E85775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7A7BA95">
            <w:pPr>
              <w:jc w:val="center"/>
              <w:rPr>
                <w:rFonts w:hint="eastAsia" w:asciiTheme="minorEastAsia" w:hAnsiTheme="minorEastAsia" w:eastAsiaTheme="minorEastAsia" w:cstheme="minorEastAsia"/>
                <w:b/>
                <w:bCs/>
                <w:sz w:val="18"/>
                <w:szCs w:val="18"/>
                <w:vertAlign w:val="baseline"/>
                <w:lang w:val="en-US" w:eastAsia="zh-CN"/>
              </w:rPr>
            </w:pPr>
          </w:p>
        </w:tc>
      </w:tr>
      <w:tr w14:paraId="78304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525" w:type="dxa"/>
            <w:vAlign w:val="center"/>
          </w:tcPr>
          <w:p w14:paraId="6A869C36">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143</w:t>
            </w:r>
          </w:p>
        </w:tc>
        <w:tc>
          <w:tcPr>
            <w:tcW w:w="645" w:type="dxa"/>
            <w:vAlign w:val="center"/>
          </w:tcPr>
          <w:p w14:paraId="5EEF645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542000B5">
            <w:pPr>
              <w:keepNext w:val="0"/>
              <w:keepLines w:val="0"/>
              <w:widowControl/>
              <w:suppressLineNumbers w:val="0"/>
              <w:jc w:val="left"/>
              <w:textAlignment w:val="top"/>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对从事机动车维修经营进行监督检查</w:t>
            </w:r>
          </w:p>
        </w:tc>
        <w:tc>
          <w:tcPr>
            <w:tcW w:w="675" w:type="dxa"/>
            <w:vAlign w:val="center"/>
          </w:tcPr>
          <w:p w14:paraId="4188291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1A554DE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792DD4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5A8DCB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73E12E2">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54641F2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149EA912">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p>
        </w:tc>
        <w:tc>
          <w:tcPr>
            <w:tcW w:w="630" w:type="dxa"/>
            <w:vAlign w:val="center"/>
          </w:tcPr>
          <w:p w14:paraId="1850236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F6AD2E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702F728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62EEB3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C03A143">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51EF0DD">
            <w:pPr>
              <w:jc w:val="center"/>
              <w:rPr>
                <w:rFonts w:hint="eastAsia" w:asciiTheme="minorEastAsia" w:hAnsiTheme="minorEastAsia" w:eastAsiaTheme="minorEastAsia" w:cstheme="minorEastAsia"/>
                <w:b/>
                <w:bCs/>
                <w:sz w:val="18"/>
                <w:szCs w:val="18"/>
                <w:vertAlign w:val="baseline"/>
                <w:lang w:val="en-US" w:eastAsia="zh-CN"/>
              </w:rPr>
            </w:pPr>
          </w:p>
        </w:tc>
      </w:tr>
      <w:tr w14:paraId="63C73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525" w:type="dxa"/>
            <w:vAlign w:val="center"/>
          </w:tcPr>
          <w:p w14:paraId="56B111C4">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144</w:t>
            </w:r>
          </w:p>
        </w:tc>
        <w:tc>
          <w:tcPr>
            <w:tcW w:w="645" w:type="dxa"/>
            <w:vAlign w:val="center"/>
          </w:tcPr>
          <w:p w14:paraId="104C8C9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3C942C29">
            <w:pPr>
              <w:keepNext w:val="0"/>
              <w:keepLines w:val="0"/>
              <w:widowControl/>
              <w:suppressLineNumbers w:val="0"/>
              <w:jc w:val="left"/>
              <w:textAlignment w:val="top"/>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对从事机动车驾驶员培训经营进行监督检查</w:t>
            </w:r>
          </w:p>
        </w:tc>
        <w:tc>
          <w:tcPr>
            <w:tcW w:w="675" w:type="dxa"/>
            <w:vAlign w:val="center"/>
          </w:tcPr>
          <w:p w14:paraId="0821EF59">
            <w:pPr>
              <w:jc w:val="center"/>
              <w:rPr>
                <w:rFonts w:hint="eastAsia"/>
                <w:sz w:val="18"/>
                <w:szCs w:val="18"/>
              </w:rPr>
            </w:pPr>
            <w:r>
              <w:rPr>
                <w:rFonts w:hint="eastAsia"/>
                <w:sz w:val="18"/>
                <w:szCs w:val="18"/>
              </w:rPr>
              <w:t>行政检查</w:t>
            </w:r>
          </w:p>
        </w:tc>
        <w:tc>
          <w:tcPr>
            <w:tcW w:w="810" w:type="dxa"/>
            <w:vAlign w:val="center"/>
          </w:tcPr>
          <w:p w14:paraId="7BF1483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B36EAE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0CDB72F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E41758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25E5803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13A7A82">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p>
        </w:tc>
        <w:tc>
          <w:tcPr>
            <w:tcW w:w="630" w:type="dxa"/>
            <w:vAlign w:val="center"/>
          </w:tcPr>
          <w:p w14:paraId="64EE27B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286FB9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F50DDB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E18ED2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A5EEDB8">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4D45F2B">
            <w:pPr>
              <w:jc w:val="center"/>
              <w:rPr>
                <w:rFonts w:hint="eastAsia" w:asciiTheme="minorEastAsia" w:hAnsiTheme="minorEastAsia" w:eastAsiaTheme="minorEastAsia" w:cstheme="minorEastAsia"/>
                <w:b/>
                <w:bCs/>
                <w:sz w:val="18"/>
                <w:szCs w:val="18"/>
                <w:vertAlign w:val="baseline"/>
                <w:lang w:val="en-US" w:eastAsia="zh-CN"/>
              </w:rPr>
            </w:pPr>
          </w:p>
        </w:tc>
      </w:tr>
    </w:tbl>
    <w:p w14:paraId="0D649752">
      <w:pPr>
        <w:rPr>
          <w:rFonts w:hint="default" w:ascii="仿宋" w:hAnsi="仿宋" w:eastAsia="仿宋" w:cs="仿宋"/>
          <w:sz w:val="24"/>
          <w:szCs w:val="24"/>
          <w:lang w:val="en-US" w:eastAsia="zh-CN"/>
        </w:rPr>
      </w:pPr>
    </w:p>
    <w:p w14:paraId="2E924E07">
      <w:pPr>
        <w:jc w:val="center"/>
        <w:rPr>
          <w:rFonts w:hint="eastAsia" w:asciiTheme="majorEastAsia" w:hAnsiTheme="majorEastAsia" w:eastAsiaTheme="majorEastAsia" w:cstheme="majorEastAsia"/>
          <w:b/>
          <w:bCs/>
          <w:sz w:val="44"/>
          <w:szCs w:val="44"/>
          <w:lang w:val="en-US" w:eastAsia="zh-CN"/>
        </w:rPr>
      </w:pPr>
    </w:p>
    <w:p w14:paraId="668592C8">
      <w:pPr>
        <w:jc w:val="center"/>
        <w:rPr>
          <w:rFonts w:hint="eastAsia" w:asciiTheme="majorEastAsia" w:hAnsiTheme="majorEastAsia" w:eastAsiaTheme="majorEastAsia" w:cstheme="majorEastAsia"/>
          <w:b/>
          <w:bCs/>
          <w:sz w:val="44"/>
          <w:szCs w:val="44"/>
          <w:lang w:val="en-US" w:eastAsia="zh-CN"/>
        </w:rPr>
      </w:pPr>
    </w:p>
    <w:p w14:paraId="750C4E50">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117662D0">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（行政检查类）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5D305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493DAF9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0327BA9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06E5F30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2BA9266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578977A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78B2DD0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6C0A061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784C66E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356A418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5B65DBA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178C460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304255E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62A6FBE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6CC8BBF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6BFD6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7F1819CC">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4702752A">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0245F836">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2702785B">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6A2EF2AA">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1A2E0942">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7322DEF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27E2429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0A5258E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7AB19D9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3A31A9E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5B655D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434B8DD0">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5C570B2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28407AF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6584DBD5">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BBF9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trPr>
        <w:tc>
          <w:tcPr>
            <w:tcW w:w="525" w:type="dxa"/>
            <w:vAlign w:val="center"/>
          </w:tcPr>
          <w:p w14:paraId="4A5CE9F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145</w:t>
            </w:r>
          </w:p>
        </w:tc>
        <w:tc>
          <w:tcPr>
            <w:tcW w:w="645" w:type="dxa"/>
            <w:vAlign w:val="center"/>
          </w:tcPr>
          <w:p w14:paraId="448F6ED0">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41612C39">
            <w:pPr>
              <w:keepNext w:val="0"/>
              <w:keepLines w:val="0"/>
              <w:widowControl/>
              <w:suppressLineNumbers w:val="0"/>
              <w:jc w:val="left"/>
              <w:textAlignment w:val="top"/>
              <w:rPr>
                <w:rFonts w:hint="eastAsia" w:ascii="宋体" w:hAnsi="宋体" w:eastAsia="宋体" w:cs="宋体"/>
                <w:i w:val="0"/>
                <w:color w:val="000000"/>
                <w:kern w:val="0"/>
                <w:sz w:val="18"/>
                <w:szCs w:val="18"/>
                <w:u w:val="none"/>
                <w:lang w:val="en-US" w:eastAsia="zh-CN" w:bidi="ar"/>
              </w:rPr>
            </w:pPr>
          </w:p>
          <w:p w14:paraId="41C44896">
            <w:pPr>
              <w:keepNext w:val="0"/>
              <w:keepLines w:val="0"/>
              <w:widowControl/>
              <w:suppressLineNumbers w:val="0"/>
              <w:jc w:val="left"/>
              <w:textAlignment w:val="top"/>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18"/>
                <w:szCs w:val="18"/>
                <w:u w:val="none"/>
                <w:lang w:val="en-US" w:eastAsia="zh-CN" w:bidi="ar"/>
              </w:rPr>
              <w:t>对从事城市公共汽电车客运经营进行监督检查</w:t>
            </w:r>
          </w:p>
        </w:tc>
        <w:tc>
          <w:tcPr>
            <w:tcW w:w="675" w:type="dxa"/>
            <w:vAlign w:val="center"/>
          </w:tcPr>
          <w:p w14:paraId="220622B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6DF2D16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BC3D17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F51E6C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05A9ADA">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                                      </w:t>
            </w:r>
          </w:p>
        </w:tc>
        <w:tc>
          <w:tcPr>
            <w:tcW w:w="1335" w:type="dxa"/>
            <w:vAlign w:val="center"/>
          </w:tcPr>
          <w:p w14:paraId="0B7ADAD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《山西省城市公共客运条例 》</w:t>
            </w:r>
          </w:p>
        </w:tc>
        <w:tc>
          <w:tcPr>
            <w:tcW w:w="2460" w:type="dxa"/>
            <w:vAlign w:val="center"/>
          </w:tcPr>
          <w:p w14:paraId="1B4AE8AE">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《城市公共汽车和电车客运管理规定 》                                           </w:t>
            </w:r>
          </w:p>
        </w:tc>
        <w:tc>
          <w:tcPr>
            <w:tcW w:w="630" w:type="dxa"/>
            <w:vAlign w:val="center"/>
          </w:tcPr>
          <w:p w14:paraId="5218562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D94AC0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A11251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39C6D4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68C3AC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38AF9F6">
            <w:pPr>
              <w:jc w:val="center"/>
              <w:rPr>
                <w:rFonts w:hint="eastAsia" w:asciiTheme="minorEastAsia" w:hAnsiTheme="minorEastAsia" w:eastAsiaTheme="minorEastAsia" w:cstheme="minorEastAsia"/>
                <w:b/>
                <w:bCs/>
                <w:sz w:val="18"/>
                <w:szCs w:val="18"/>
                <w:vertAlign w:val="baseline"/>
                <w:lang w:val="en-US" w:eastAsia="zh-CN"/>
              </w:rPr>
            </w:pPr>
          </w:p>
        </w:tc>
      </w:tr>
      <w:tr w14:paraId="0F679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6D0E9F5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146</w:t>
            </w:r>
          </w:p>
        </w:tc>
        <w:tc>
          <w:tcPr>
            <w:tcW w:w="645" w:type="dxa"/>
            <w:vAlign w:val="center"/>
          </w:tcPr>
          <w:p w14:paraId="62DE5EF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63DD3737">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对从事网络预约出租汽车经营进行监督检查</w:t>
            </w:r>
          </w:p>
        </w:tc>
        <w:tc>
          <w:tcPr>
            <w:tcW w:w="675" w:type="dxa"/>
            <w:vAlign w:val="center"/>
          </w:tcPr>
          <w:p w14:paraId="04A8455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79A2B33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C050E6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70F702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87C014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049A5D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274B23AF">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《网络预约出租汽车经营服务管理暂行办法》</w:t>
            </w:r>
          </w:p>
        </w:tc>
        <w:tc>
          <w:tcPr>
            <w:tcW w:w="630" w:type="dxa"/>
            <w:vAlign w:val="center"/>
          </w:tcPr>
          <w:p w14:paraId="7D0426A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CCD636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BEB543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06F4AE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CC8E2B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F5F046C">
            <w:pPr>
              <w:jc w:val="center"/>
              <w:rPr>
                <w:rFonts w:hint="eastAsia" w:asciiTheme="minorEastAsia" w:hAnsiTheme="minorEastAsia" w:eastAsiaTheme="minorEastAsia" w:cstheme="minorEastAsia"/>
                <w:b/>
                <w:bCs/>
                <w:sz w:val="18"/>
                <w:szCs w:val="18"/>
                <w:vertAlign w:val="baseline"/>
                <w:lang w:val="en-US" w:eastAsia="zh-CN"/>
              </w:rPr>
            </w:pPr>
          </w:p>
        </w:tc>
      </w:tr>
      <w:tr w14:paraId="16CC4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4044291E">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147</w:t>
            </w:r>
          </w:p>
        </w:tc>
        <w:tc>
          <w:tcPr>
            <w:tcW w:w="645" w:type="dxa"/>
            <w:vAlign w:val="center"/>
          </w:tcPr>
          <w:p w14:paraId="63B02B0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187CEA3F">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对从事巡游出租汽车经营进行监督检查</w:t>
            </w:r>
          </w:p>
        </w:tc>
        <w:tc>
          <w:tcPr>
            <w:tcW w:w="675" w:type="dxa"/>
            <w:vAlign w:val="center"/>
          </w:tcPr>
          <w:p w14:paraId="730C7FC0">
            <w:pPr>
              <w:jc w:val="center"/>
              <w:rPr>
                <w:rFonts w:hint="eastAsia"/>
                <w:sz w:val="18"/>
                <w:szCs w:val="18"/>
              </w:rPr>
            </w:pPr>
            <w:r>
              <w:rPr>
                <w:rFonts w:hint="eastAsia"/>
                <w:sz w:val="18"/>
                <w:szCs w:val="18"/>
              </w:rPr>
              <w:t>行政检查</w:t>
            </w:r>
          </w:p>
        </w:tc>
        <w:tc>
          <w:tcPr>
            <w:tcW w:w="810" w:type="dxa"/>
            <w:vAlign w:val="center"/>
          </w:tcPr>
          <w:p w14:paraId="14E9D4A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A153D5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928B5A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33B320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61BDD6A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59068F83">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《巡游出租汽车经营服务管理规定  》</w:t>
            </w:r>
          </w:p>
        </w:tc>
        <w:tc>
          <w:tcPr>
            <w:tcW w:w="630" w:type="dxa"/>
            <w:vAlign w:val="center"/>
          </w:tcPr>
          <w:p w14:paraId="23396A3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49D0F7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CB037C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C7A9B2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56745C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FD29819">
            <w:pPr>
              <w:jc w:val="center"/>
              <w:rPr>
                <w:rFonts w:hint="eastAsia" w:asciiTheme="minorEastAsia" w:hAnsiTheme="minorEastAsia" w:eastAsiaTheme="minorEastAsia" w:cstheme="minorEastAsia"/>
                <w:b/>
                <w:bCs/>
                <w:sz w:val="18"/>
                <w:szCs w:val="18"/>
                <w:vertAlign w:val="baseline"/>
                <w:lang w:val="en-US" w:eastAsia="zh-CN"/>
              </w:rPr>
            </w:pPr>
          </w:p>
        </w:tc>
      </w:tr>
      <w:tr w14:paraId="6EEC7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5F706896">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148</w:t>
            </w:r>
          </w:p>
        </w:tc>
        <w:tc>
          <w:tcPr>
            <w:tcW w:w="645" w:type="dxa"/>
            <w:vAlign w:val="center"/>
          </w:tcPr>
          <w:p w14:paraId="4A8054C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6C150EDB">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对从事互联网租赁电动自行车经营进行监督检查</w:t>
            </w:r>
          </w:p>
        </w:tc>
        <w:tc>
          <w:tcPr>
            <w:tcW w:w="675" w:type="dxa"/>
            <w:vAlign w:val="center"/>
          </w:tcPr>
          <w:p w14:paraId="53C993DA">
            <w:pPr>
              <w:jc w:val="center"/>
              <w:rPr>
                <w:rFonts w:hint="eastAsia"/>
                <w:sz w:val="18"/>
                <w:szCs w:val="18"/>
              </w:rPr>
            </w:pPr>
            <w:r>
              <w:rPr>
                <w:rFonts w:hint="eastAsia"/>
                <w:sz w:val="18"/>
                <w:szCs w:val="18"/>
              </w:rPr>
              <w:t>行政检查</w:t>
            </w:r>
          </w:p>
        </w:tc>
        <w:tc>
          <w:tcPr>
            <w:tcW w:w="810" w:type="dxa"/>
            <w:vAlign w:val="center"/>
          </w:tcPr>
          <w:p w14:paraId="623D743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8FEFEC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8D8A81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6ECF59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6E0A63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《吕梁市电动自行车管理条例 》</w:t>
            </w:r>
          </w:p>
        </w:tc>
        <w:tc>
          <w:tcPr>
            <w:tcW w:w="2460" w:type="dxa"/>
            <w:vAlign w:val="center"/>
          </w:tcPr>
          <w:p w14:paraId="1F23B5E2">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14:paraId="2FC42AF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D9EA19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7198E06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AC5557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1160BF3">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F875E65">
            <w:pPr>
              <w:jc w:val="center"/>
              <w:rPr>
                <w:rFonts w:hint="eastAsia" w:asciiTheme="minorEastAsia" w:hAnsiTheme="minorEastAsia" w:eastAsiaTheme="minorEastAsia" w:cstheme="minorEastAsia"/>
                <w:b/>
                <w:bCs/>
                <w:sz w:val="18"/>
                <w:szCs w:val="18"/>
                <w:vertAlign w:val="baseline"/>
                <w:lang w:val="en-US" w:eastAsia="zh-CN"/>
              </w:rPr>
            </w:pPr>
          </w:p>
        </w:tc>
      </w:tr>
      <w:tr w14:paraId="77A7D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776BC2B0">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149</w:t>
            </w:r>
          </w:p>
        </w:tc>
        <w:tc>
          <w:tcPr>
            <w:tcW w:w="645" w:type="dxa"/>
            <w:vAlign w:val="center"/>
          </w:tcPr>
          <w:p w14:paraId="423BEE6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2593CA2B">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对从事机动车综合性能检测经营进行监督检查</w:t>
            </w:r>
          </w:p>
        </w:tc>
        <w:tc>
          <w:tcPr>
            <w:tcW w:w="675" w:type="dxa"/>
            <w:vAlign w:val="center"/>
          </w:tcPr>
          <w:p w14:paraId="75EB894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57BCB40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5F6D13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04A187D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7D7CED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6F38B7CF">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《山西省道路运输条例 》</w:t>
            </w:r>
          </w:p>
        </w:tc>
        <w:tc>
          <w:tcPr>
            <w:tcW w:w="2460" w:type="dxa"/>
            <w:vAlign w:val="center"/>
          </w:tcPr>
          <w:p w14:paraId="61B4603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0EA2B06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6CE4F3A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810" w:type="dxa"/>
            <w:vAlign w:val="center"/>
          </w:tcPr>
          <w:p w14:paraId="4427BFC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AD64AE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1B9A3C3F">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7037201C">
            <w:pPr>
              <w:jc w:val="center"/>
              <w:rPr>
                <w:rFonts w:hint="eastAsia" w:asciiTheme="minorEastAsia" w:hAnsiTheme="minorEastAsia" w:eastAsiaTheme="minorEastAsia" w:cstheme="minorEastAsia"/>
                <w:b/>
                <w:bCs/>
                <w:kern w:val="2"/>
                <w:sz w:val="18"/>
                <w:szCs w:val="18"/>
                <w:vertAlign w:val="baseline"/>
                <w:lang w:val="en-US" w:eastAsia="zh-CN" w:bidi="ar-SA"/>
              </w:rPr>
            </w:pPr>
          </w:p>
        </w:tc>
      </w:tr>
    </w:tbl>
    <w:p w14:paraId="316B1C77">
      <w:pPr>
        <w:rPr>
          <w:rFonts w:hint="default" w:ascii="仿宋" w:hAnsi="仿宋" w:eastAsia="仿宋" w:cs="仿宋"/>
          <w:sz w:val="24"/>
          <w:szCs w:val="24"/>
          <w:lang w:val="en-US" w:eastAsia="zh-CN"/>
        </w:rPr>
      </w:pPr>
    </w:p>
    <w:p w14:paraId="03ACC49B">
      <w:pPr>
        <w:rPr>
          <w:rFonts w:hint="default" w:ascii="仿宋" w:hAnsi="仿宋" w:eastAsia="仿宋" w:cs="仿宋"/>
          <w:sz w:val="24"/>
          <w:szCs w:val="24"/>
          <w:lang w:val="en-US" w:eastAsia="zh-CN"/>
        </w:rPr>
      </w:pPr>
    </w:p>
    <w:p w14:paraId="2F50DD15">
      <w:pPr>
        <w:jc w:val="center"/>
        <w:rPr>
          <w:rFonts w:hint="eastAsia" w:asciiTheme="majorEastAsia" w:hAnsiTheme="majorEastAsia" w:eastAsiaTheme="majorEastAsia" w:cstheme="majorEastAsia"/>
          <w:b/>
          <w:bCs/>
          <w:sz w:val="44"/>
          <w:szCs w:val="44"/>
          <w:lang w:val="en-US" w:eastAsia="zh-CN"/>
        </w:rPr>
      </w:pPr>
    </w:p>
    <w:p w14:paraId="455D7009">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21BD9DBC">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（行政检查类）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7DB01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463E797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0A0CEF8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0823137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4A24650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68178B1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04A9791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2406A26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31FDF1A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076DE09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5678935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13E6423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6F7790B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0D7C88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492CAB7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2DC2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60875D08">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4491E944">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4196E51A">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67C8EBBC">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3C9882D9">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1629BF2C">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0E698EF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3DC13F7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0511985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49CDBCA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5F17466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159B258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365CD44B">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73FC40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3AD66FE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46424934">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4FB5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525" w:type="dxa"/>
            <w:vAlign w:val="center"/>
          </w:tcPr>
          <w:p w14:paraId="6FBDCBBE">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150</w:t>
            </w:r>
          </w:p>
        </w:tc>
        <w:tc>
          <w:tcPr>
            <w:tcW w:w="645" w:type="dxa"/>
            <w:vAlign w:val="center"/>
          </w:tcPr>
          <w:p w14:paraId="299F231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48633949">
            <w:pPr>
              <w:keepNext w:val="0"/>
              <w:keepLines w:val="0"/>
              <w:widowControl/>
              <w:suppressLineNumbers w:val="0"/>
              <w:jc w:val="left"/>
              <w:textAlignment w:val="top"/>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对从事汽车租赁经营进行监督检查</w:t>
            </w:r>
          </w:p>
        </w:tc>
        <w:tc>
          <w:tcPr>
            <w:tcW w:w="675" w:type="dxa"/>
            <w:vAlign w:val="center"/>
          </w:tcPr>
          <w:p w14:paraId="302D8ED0">
            <w:pPr>
              <w:jc w:val="center"/>
              <w:rPr>
                <w:rFonts w:hint="eastAsia"/>
                <w:sz w:val="18"/>
                <w:szCs w:val="18"/>
              </w:rPr>
            </w:pPr>
            <w:r>
              <w:rPr>
                <w:rFonts w:hint="eastAsia"/>
                <w:sz w:val="18"/>
                <w:szCs w:val="18"/>
              </w:rPr>
              <w:t>行政检查</w:t>
            </w:r>
          </w:p>
        </w:tc>
        <w:tc>
          <w:tcPr>
            <w:tcW w:w="810" w:type="dxa"/>
            <w:vAlign w:val="center"/>
          </w:tcPr>
          <w:p w14:paraId="0932116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83CDAF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49D453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A3FBE8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621BDC68">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18"/>
                <w:szCs w:val="18"/>
                <w:u w:val="none"/>
                <w:lang w:val="en-US" w:eastAsia="zh-CN" w:bidi="ar"/>
              </w:rPr>
              <w:t>《山西省道路运输条例 》</w:t>
            </w:r>
          </w:p>
        </w:tc>
        <w:tc>
          <w:tcPr>
            <w:tcW w:w="2460" w:type="dxa"/>
            <w:vAlign w:val="center"/>
          </w:tcPr>
          <w:p w14:paraId="01A0A24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2FADD7F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3E96B4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F787CF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950CD3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73D347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941E03A">
            <w:pPr>
              <w:jc w:val="center"/>
              <w:rPr>
                <w:rFonts w:hint="eastAsia" w:asciiTheme="minorEastAsia" w:hAnsiTheme="minorEastAsia" w:eastAsiaTheme="minorEastAsia" w:cstheme="minorEastAsia"/>
                <w:b/>
                <w:bCs/>
                <w:sz w:val="18"/>
                <w:szCs w:val="18"/>
                <w:vertAlign w:val="baseline"/>
                <w:lang w:val="en-US" w:eastAsia="zh-CN"/>
              </w:rPr>
            </w:pPr>
          </w:p>
        </w:tc>
      </w:tr>
      <w:tr w14:paraId="66C3B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525" w:type="dxa"/>
            <w:vAlign w:val="center"/>
          </w:tcPr>
          <w:p w14:paraId="35A7E60E">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151</w:t>
            </w:r>
          </w:p>
        </w:tc>
        <w:tc>
          <w:tcPr>
            <w:tcW w:w="645" w:type="dxa"/>
            <w:vAlign w:val="center"/>
          </w:tcPr>
          <w:p w14:paraId="1274912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76B1AF19">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对从事物流服务经营进行监督检查</w:t>
            </w:r>
          </w:p>
        </w:tc>
        <w:tc>
          <w:tcPr>
            <w:tcW w:w="675" w:type="dxa"/>
            <w:vAlign w:val="center"/>
          </w:tcPr>
          <w:p w14:paraId="70ED25E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6DEAFA1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A9DCC3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0476436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40E208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AE26A15">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《山西省道路运输条例 》</w:t>
            </w:r>
          </w:p>
        </w:tc>
        <w:tc>
          <w:tcPr>
            <w:tcW w:w="2460" w:type="dxa"/>
            <w:vAlign w:val="center"/>
          </w:tcPr>
          <w:p w14:paraId="6F931AC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0683F09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692720C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810" w:type="dxa"/>
            <w:vAlign w:val="center"/>
          </w:tcPr>
          <w:p w14:paraId="6FE62D9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339C43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197E513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0E91F37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r>
      <w:tr w14:paraId="53062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525" w:type="dxa"/>
            <w:vAlign w:val="center"/>
          </w:tcPr>
          <w:p w14:paraId="78B75BFF">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152</w:t>
            </w:r>
          </w:p>
        </w:tc>
        <w:tc>
          <w:tcPr>
            <w:tcW w:w="645" w:type="dxa"/>
            <w:vAlign w:val="center"/>
          </w:tcPr>
          <w:p w14:paraId="10D7C2D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4D0A1916">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对道路货物运输源头单位进行监督检查</w:t>
            </w:r>
          </w:p>
        </w:tc>
        <w:tc>
          <w:tcPr>
            <w:tcW w:w="675" w:type="dxa"/>
            <w:vAlign w:val="center"/>
          </w:tcPr>
          <w:p w14:paraId="7F543BD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40322CC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6BAFA3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42F4D3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0B3067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FC9D673">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《山西省道路运输条例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《山西省道路货物运输源头治理超限超载暂行办法》</w:t>
            </w:r>
          </w:p>
        </w:tc>
        <w:tc>
          <w:tcPr>
            <w:tcW w:w="2460" w:type="dxa"/>
            <w:vAlign w:val="center"/>
          </w:tcPr>
          <w:p w14:paraId="4B040E73">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p>
        </w:tc>
        <w:tc>
          <w:tcPr>
            <w:tcW w:w="630" w:type="dxa"/>
            <w:vAlign w:val="center"/>
          </w:tcPr>
          <w:p w14:paraId="4559B2D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284371A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810" w:type="dxa"/>
            <w:vAlign w:val="center"/>
          </w:tcPr>
          <w:p w14:paraId="52E89D9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603A64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52D9A0D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10078FD3">
            <w:pPr>
              <w:jc w:val="center"/>
              <w:rPr>
                <w:rFonts w:hint="eastAsia" w:asciiTheme="minorEastAsia" w:hAnsiTheme="minorEastAsia" w:eastAsiaTheme="minorEastAsia" w:cstheme="minorEastAsia"/>
                <w:b/>
                <w:bCs/>
                <w:kern w:val="2"/>
                <w:sz w:val="18"/>
                <w:szCs w:val="18"/>
                <w:vertAlign w:val="baseline"/>
                <w:lang w:val="en-US" w:eastAsia="zh-CN" w:bidi="ar-SA"/>
              </w:rPr>
            </w:pPr>
          </w:p>
        </w:tc>
      </w:tr>
      <w:tr w14:paraId="6860F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525" w:type="dxa"/>
            <w:vAlign w:val="center"/>
          </w:tcPr>
          <w:p w14:paraId="7DB5D0CF">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153</w:t>
            </w:r>
          </w:p>
        </w:tc>
        <w:tc>
          <w:tcPr>
            <w:tcW w:w="645" w:type="dxa"/>
            <w:vAlign w:val="center"/>
          </w:tcPr>
          <w:p w14:paraId="5823C19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6DA4421A">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对道路运输从业人员进行监督检查</w:t>
            </w:r>
          </w:p>
        </w:tc>
        <w:tc>
          <w:tcPr>
            <w:tcW w:w="675" w:type="dxa"/>
            <w:vAlign w:val="center"/>
          </w:tcPr>
          <w:p w14:paraId="49C5D97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685AAD9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C70561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19EF6E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157D9D5">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5F8F2D3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289CFBEC">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《道路运输从业人员管理规定》</w:t>
            </w:r>
          </w:p>
        </w:tc>
        <w:tc>
          <w:tcPr>
            <w:tcW w:w="630" w:type="dxa"/>
            <w:vAlign w:val="center"/>
          </w:tcPr>
          <w:p w14:paraId="3413A15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4F4543C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810" w:type="dxa"/>
            <w:vAlign w:val="center"/>
          </w:tcPr>
          <w:p w14:paraId="47E5E07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18FEFF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22B81D4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61237818">
            <w:pPr>
              <w:jc w:val="center"/>
              <w:rPr>
                <w:rFonts w:hint="eastAsia" w:asciiTheme="minorEastAsia" w:hAnsiTheme="minorEastAsia" w:eastAsiaTheme="minorEastAsia" w:cstheme="minorEastAsia"/>
                <w:b/>
                <w:bCs/>
                <w:kern w:val="2"/>
                <w:sz w:val="18"/>
                <w:szCs w:val="18"/>
                <w:vertAlign w:val="baseline"/>
                <w:lang w:val="en-US" w:eastAsia="zh-CN" w:bidi="ar-SA"/>
              </w:rPr>
            </w:pPr>
          </w:p>
        </w:tc>
      </w:tr>
      <w:tr w14:paraId="4474A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0" w:hRule="atLeast"/>
        </w:trPr>
        <w:tc>
          <w:tcPr>
            <w:tcW w:w="525" w:type="dxa"/>
            <w:vAlign w:val="center"/>
          </w:tcPr>
          <w:p w14:paraId="14FE9B5D">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154</w:t>
            </w:r>
          </w:p>
        </w:tc>
        <w:tc>
          <w:tcPr>
            <w:tcW w:w="645" w:type="dxa"/>
            <w:vAlign w:val="center"/>
          </w:tcPr>
          <w:p w14:paraId="0C6F1B9D">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6A43B0EA">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对有关公路的法律、法规执行情况进行监督检查</w:t>
            </w:r>
          </w:p>
        </w:tc>
        <w:tc>
          <w:tcPr>
            <w:tcW w:w="675" w:type="dxa"/>
            <w:vAlign w:val="center"/>
          </w:tcPr>
          <w:p w14:paraId="39713EA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2DB658B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EC2C3C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6BA043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《中华人民共和国公路法》第六十九条第七十条</w:t>
            </w:r>
          </w:p>
        </w:tc>
        <w:tc>
          <w:tcPr>
            <w:tcW w:w="1365" w:type="dxa"/>
            <w:vAlign w:val="center"/>
          </w:tcPr>
          <w:p w14:paraId="645300A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02F0F6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752AA80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46C348C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EF5949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810" w:type="dxa"/>
            <w:vAlign w:val="center"/>
          </w:tcPr>
          <w:p w14:paraId="4CF8C5B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8FC8C40">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6342373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29C20A5C">
            <w:pPr>
              <w:jc w:val="center"/>
              <w:rPr>
                <w:rFonts w:hint="eastAsia" w:asciiTheme="minorEastAsia" w:hAnsiTheme="minorEastAsia" w:eastAsiaTheme="minorEastAsia" w:cstheme="minorEastAsia"/>
                <w:b/>
                <w:bCs/>
                <w:kern w:val="2"/>
                <w:sz w:val="18"/>
                <w:szCs w:val="18"/>
                <w:vertAlign w:val="baseline"/>
                <w:lang w:val="en-US" w:eastAsia="zh-CN" w:bidi="ar-SA"/>
              </w:rPr>
            </w:pPr>
          </w:p>
        </w:tc>
      </w:tr>
    </w:tbl>
    <w:p w14:paraId="7C67C2D4">
      <w:pPr>
        <w:rPr>
          <w:rFonts w:hint="default" w:ascii="仿宋" w:hAnsi="仿宋" w:eastAsia="仿宋" w:cs="仿宋"/>
          <w:sz w:val="24"/>
          <w:szCs w:val="24"/>
          <w:lang w:val="en-US" w:eastAsia="zh-CN"/>
        </w:rPr>
      </w:pPr>
    </w:p>
    <w:sectPr>
      <w:footerReference r:id="rId3" w:type="default"/>
      <w:pgSz w:w="16838" w:h="11906" w:orient="landscape"/>
      <w:pgMar w:top="720" w:right="720" w:bottom="380" w:left="720" w:header="0" w:footer="340" w:gutter="0"/>
      <w:pgNumType w:fmt="decimal" w:start="1" w:chapStyle="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C78F7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AAEEE4">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38</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40AAEEE4">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38</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xNzNhMjJlNmUxYzAyMWI1ZWZiNTE2YTI3MjhmZTMifQ=="/>
  </w:docVars>
  <w:rsids>
    <w:rsidRoot w:val="4A0B024F"/>
    <w:rsid w:val="00187B31"/>
    <w:rsid w:val="00696C66"/>
    <w:rsid w:val="00873EF0"/>
    <w:rsid w:val="00DA54C1"/>
    <w:rsid w:val="01152633"/>
    <w:rsid w:val="0123591F"/>
    <w:rsid w:val="013E7091"/>
    <w:rsid w:val="01482FC5"/>
    <w:rsid w:val="01C90045"/>
    <w:rsid w:val="021549D9"/>
    <w:rsid w:val="025842C6"/>
    <w:rsid w:val="02680360"/>
    <w:rsid w:val="02987D56"/>
    <w:rsid w:val="02E156D2"/>
    <w:rsid w:val="03B2678C"/>
    <w:rsid w:val="0416240B"/>
    <w:rsid w:val="0422189F"/>
    <w:rsid w:val="0424405A"/>
    <w:rsid w:val="044C6E9C"/>
    <w:rsid w:val="04831057"/>
    <w:rsid w:val="049B6FB7"/>
    <w:rsid w:val="05337AA5"/>
    <w:rsid w:val="0539273A"/>
    <w:rsid w:val="055D6982"/>
    <w:rsid w:val="059A10F5"/>
    <w:rsid w:val="05BB098E"/>
    <w:rsid w:val="05D87D49"/>
    <w:rsid w:val="063601BD"/>
    <w:rsid w:val="0650537C"/>
    <w:rsid w:val="06CE1707"/>
    <w:rsid w:val="072D5445"/>
    <w:rsid w:val="076F32F2"/>
    <w:rsid w:val="07AF457F"/>
    <w:rsid w:val="07BD7917"/>
    <w:rsid w:val="089D581C"/>
    <w:rsid w:val="09053A82"/>
    <w:rsid w:val="0909445A"/>
    <w:rsid w:val="09425E7E"/>
    <w:rsid w:val="09AD3449"/>
    <w:rsid w:val="09D36448"/>
    <w:rsid w:val="09FC42DC"/>
    <w:rsid w:val="0A4E0968"/>
    <w:rsid w:val="0A674730"/>
    <w:rsid w:val="0AB21A4D"/>
    <w:rsid w:val="0B6F41E3"/>
    <w:rsid w:val="0BF460C4"/>
    <w:rsid w:val="0C3774D8"/>
    <w:rsid w:val="0C3906ED"/>
    <w:rsid w:val="0C4A4A34"/>
    <w:rsid w:val="0C6227A5"/>
    <w:rsid w:val="0CAC194C"/>
    <w:rsid w:val="0CC76A33"/>
    <w:rsid w:val="0D2E284B"/>
    <w:rsid w:val="0D317DEB"/>
    <w:rsid w:val="0D38753A"/>
    <w:rsid w:val="0D7A4A1A"/>
    <w:rsid w:val="0DC132CC"/>
    <w:rsid w:val="0E030CCD"/>
    <w:rsid w:val="0E171E02"/>
    <w:rsid w:val="0ECF0895"/>
    <w:rsid w:val="0F7101B9"/>
    <w:rsid w:val="0F8D407B"/>
    <w:rsid w:val="101D68F6"/>
    <w:rsid w:val="102A3BA4"/>
    <w:rsid w:val="1031291D"/>
    <w:rsid w:val="10AB7516"/>
    <w:rsid w:val="10E42C32"/>
    <w:rsid w:val="10E957A4"/>
    <w:rsid w:val="11A6127E"/>
    <w:rsid w:val="11CF3CF1"/>
    <w:rsid w:val="11D37A2E"/>
    <w:rsid w:val="12EF3087"/>
    <w:rsid w:val="1358423D"/>
    <w:rsid w:val="13AF5180"/>
    <w:rsid w:val="13F65372"/>
    <w:rsid w:val="13FE2C59"/>
    <w:rsid w:val="143304B1"/>
    <w:rsid w:val="14877408"/>
    <w:rsid w:val="14902873"/>
    <w:rsid w:val="14CB7F94"/>
    <w:rsid w:val="14E403F8"/>
    <w:rsid w:val="150C1FA8"/>
    <w:rsid w:val="15301A74"/>
    <w:rsid w:val="15570ABF"/>
    <w:rsid w:val="159D17CC"/>
    <w:rsid w:val="168D516F"/>
    <w:rsid w:val="16A44424"/>
    <w:rsid w:val="16EA637F"/>
    <w:rsid w:val="177B4192"/>
    <w:rsid w:val="17BD754D"/>
    <w:rsid w:val="17DD0735"/>
    <w:rsid w:val="18555DD7"/>
    <w:rsid w:val="18A06DF9"/>
    <w:rsid w:val="18CA59F1"/>
    <w:rsid w:val="18EB4EBB"/>
    <w:rsid w:val="19637A4D"/>
    <w:rsid w:val="19855DF6"/>
    <w:rsid w:val="19A63A97"/>
    <w:rsid w:val="1A0E22B7"/>
    <w:rsid w:val="1A263FE7"/>
    <w:rsid w:val="1A5E674C"/>
    <w:rsid w:val="1A6450D1"/>
    <w:rsid w:val="1A7E5913"/>
    <w:rsid w:val="1A7F3D6F"/>
    <w:rsid w:val="1AA11E51"/>
    <w:rsid w:val="1AA801AC"/>
    <w:rsid w:val="1B4E4BBD"/>
    <w:rsid w:val="1BA6153F"/>
    <w:rsid w:val="1C472A9A"/>
    <w:rsid w:val="1CB00704"/>
    <w:rsid w:val="1CE61BD9"/>
    <w:rsid w:val="1D36773F"/>
    <w:rsid w:val="1E28028A"/>
    <w:rsid w:val="1E6C658E"/>
    <w:rsid w:val="1EB4414E"/>
    <w:rsid w:val="1F0D67B5"/>
    <w:rsid w:val="1F8B02CE"/>
    <w:rsid w:val="1FBC4FD0"/>
    <w:rsid w:val="1FF60891"/>
    <w:rsid w:val="202246ED"/>
    <w:rsid w:val="20746147"/>
    <w:rsid w:val="20C22115"/>
    <w:rsid w:val="212A5A29"/>
    <w:rsid w:val="215E38EA"/>
    <w:rsid w:val="217A777F"/>
    <w:rsid w:val="22886420"/>
    <w:rsid w:val="22940738"/>
    <w:rsid w:val="22EB1809"/>
    <w:rsid w:val="22EF4F7A"/>
    <w:rsid w:val="230E587A"/>
    <w:rsid w:val="2312480F"/>
    <w:rsid w:val="23325E95"/>
    <w:rsid w:val="234E57A0"/>
    <w:rsid w:val="23794F4A"/>
    <w:rsid w:val="2410447F"/>
    <w:rsid w:val="24153293"/>
    <w:rsid w:val="24350EB9"/>
    <w:rsid w:val="24694576"/>
    <w:rsid w:val="24CB30BA"/>
    <w:rsid w:val="253D56A9"/>
    <w:rsid w:val="25547512"/>
    <w:rsid w:val="25677E93"/>
    <w:rsid w:val="258434BE"/>
    <w:rsid w:val="258B2402"/>
    <w:rsid w:val="25A007BC"/>
    <w:rsid w:val="262447B8"/>
    <w:rsid w:val="263A3551"/>
    <w:rsid w:val="26A31E0D"/>
    <w:rsid w:val="26AF35C6"/>
    <w:rsid w:val="26FB538F"/>
    <w:rsid w:val="270C351B"/>
    <w:rsid w:val="278A792A"/>
    <w:rsid w:val="27BF54BA"/>
    <w:rsid w:val="27F30503"/>
    <w:rsid w:val="28983B6A"/>
    <w:rsid w:val="28BC18F0"/>
    <w:rsid w:val="28E56985"/>
    <w:rsid w:val="29524184"/>
    <w:rsid w:val="296B7BB5"/>
    <w:rsid w:val="29C67252"/>
    <w:rsid w:val="29E46224"/>
    <w:rsid w:val="2A212C4E"/>
    <w:rsid w:val="2A5A13AA"/>
    <w:rsid w:val="2A5A5F8F"/>
    <w:rsid w:val="2A637A1B"/>
    <w:rsid w:val="2A661E09"/>
    <w:rsid w:val="2AA06999"/>
    <w:rsid w:val="2B111E50"/>
    <w:rsid w:val="2B632834"/>
    <w:rsid w:val="2B817D42"/>
    <w:rsid w:val="2B986CAF"/>
    <w:rsid w:val="2C104E9A"/>
    <w:rsid w:val="2C183D9B"/>
    <w:rsid w:val="2C5F75BA"/>
    <w:rsid w:val="2C985FA3"/>
    <w:rsid w:val="2CA16913"/>
    <w:rsid w:val="2D4C7DE2"/>
    <w:rsid w:val="2D5A3B31"/>
    <w:rsid w:val="2D65476D"/>
    <w:rsid w:val="2DBE2512"/>
    <w:rsid w:val="2DD85360"/>
    <w:rsid w:val="2E211A0B"/>
    <w:rsid w:val="2E3F6A92"/>
    <w:rsid w:val="2E4765A7"/>
    <w:rsid w:val="2E843059"/>
    <w:rsid w:val="2EAA17D2"/>
    <w:rsid w:val="2F0C6831"/>
    <w:rsid w:val="2F3B0EB0"/>
    <w:rsid w:val="2F6A275C"/>
    <w:rsid w:val="2FD1228A"/>
    <w:rsid w:val="2FD74F06"/>
    <w:rsid w:val="2FF57AA7"/>
    <w:rsid w:val="303F4CB6"/>
    <w:rsid w:val="308B2A2A"/>
    <w:rsid w:val="309C2C82"/>
    <w:rsid w:val="30E004BC"/>
    <w:rsid w:val="30FD7116"/>
    <w:rsid w:val="316C0655"/>
    <w:rsid w:val="319223E1"/>
    <w:rsid w:val="32097B83"/>
    <w:rsid w:val="32D31991"/>
    <w:rsid w:val="32D9139D"/>
    <w:rsid w:val="3321609D"/>
    <w:rsid w:val="336159EA"/>
    <w:rsid w:val="33941193"/>
    <w:rsid w:val="34CB3F48"/>
    <w:rsid w:val="34E4773E"/>
    <w:rsid w:val="3512386A"/>
    <w:rsid w:val="351C709C"/>
    <w:rsid w:val="35313467"/>
    <w:rsid w:val="35AD3208"/>
    <w:rsid w:val="35C541CE"/>
    <w:rsid w:val="36175A9A"/>
    <w:rsid w:val="36721545"/>
    <w:rsid w:val="3678324E"/>
    <w:rsid w:val="37662C82"/>
    <w:rsid w:val="38B2320F"/>
    <w:rsid w:val="38BA6B2C"/>
    <w:rsid w:val="38E1611E"/>
    <w:rsid w:val="3A0F0450"/>
    <w:rsid w:val="3A21493A"/>
    <w:rsid w:val="3A2F4402"/>
    <w:rsid w:val="3A4B3E33"/>
    <w:rsid w:val="3A720B57"/>
    <w:rsid w:val="3BB26736"/>
    <w:rsid w:val="3BC16F07"/>
    <w:rsid w:val="3BC6311D"/>
    <w:rsid w:val="3BF94A13"/>
    <w:rsid w:val="3C5A0C29"/>
    <w:rsid w:val="3C5A129F"/>
    <w:rsid w:val="3C6B353A"/>
    <w:rsid w:val="3C721C81"/>
    <w:rsid w:val="3CF62274"/>
    <w:rsid w:val="3D9210F0"/>
    <w:rsid w:val="3E007583"/>
    <w:rsid w:val="3E027B2C"/>
    <w:rsid w:val="3ED96E63"/>
    <w:rsid w:val="3F7B48EA"/>
    <w:rsid w:val="3F9C3A39"/>
    <w:rsid w:val="3F9E3755"/>
    <w:rsid w:val="40004B3D"/>
    <w:rsid w:val="400422B5"/>
    <w:rsid w:val="403C6130"/>
    <w:rsid w:val="40E46E2B"/>
    <w:rsid w:val="410C371B"/>
    <w:rsid w:val="41235AF3"/>
    <w:rsid w:val="41DE5E2E"/>
    <w:rsid w:val="4259384F"/>
    <w:rsid w:val="42A16496"/>
    <w:rsid w:val="42D12A91"/>
    <w:rsid w:val="42E0050B"/>
    <w:rsid w:val="4336582B"/>
    <w:rsid w:val="435E51A7"/>
    <w:rsid w:val="43A204F5"/>
    <w:rsid w:val="43B21248"/>
    <w:rsid w:val="43B84891"/>
    <w:rsid w:val="43E23DC5"/>
    <w:rsid w:val="43F805A8"/>
    <w:rsid w:val="44141186"/>
    <w:rsid w:val="445B7B9E"/>
    <w:rsid w:val="44922F6C"/>
    <w:rsid w:val="449B752E"/>
    <w:rsid w:val="45856403"/>
    <w:rsid w:val="45907FA1"/>
    <w:rsid w:val="459D18EC"/>
    <w:rsid w:val="45EF5604"/>
    <w:rsid w:val="46AE7E08"/>
    <w:rsid w:val="470F25B8"/>
    <w:rsid w:val="478E193B"/>
    <w:rsid w:val="47916BDE"/>
    <w:rsid w:val="47A977E8"/>
    <w:rsid w:val="47FD1E80"/>
    <w:rsid w:val="484D6BE3"/>
    <w:rsid w:val="486C3BBA"/>
    <w:rsid w:val="488C5C55"/>
    <w:rsid w:val="48E96688"/>
    <w:rsid w:val="490F0BE2"/>
    <w:rsid w:val="49404A40"/>
    <w:rsid w:val="49454A01"/>
    <w:rsid w:val="49946804"/>
    <w:rsid w:val="49F06D64"/>
    <w:rsid w:val="4A0B024F"/>
    <w:rsid w:val="4A134080"/>
    <w:rsid w:val="4A285B7B"/>
    <w:rsid w:val="4A342B87"/>
    <w:rsid w:val="4ADC05C3"/>
    <w:rsid w:val="4AE40DC9"/>
    <w:rsid w:val="4BB427DF"/>
    <w:rsid w:val="4BB90305"/>
    <w:rsid w:val="4BE33E33"/>
    <w:rsid w:val="4C7F3387"/>
    <w:rsid w:val="4CC36931"/>
    <w:rsid w:val="4CDD0334"/>
    <w:rsid w:val="4CE84021"/>
    <w:rsid w:val="4D5052FE"/>
    <w:rsid w:val="4D515326"/>
    <w:rsid w:val="4DB41B5D"/>
    <w:rsid w:val="4E6764DF"/>
    <w:rsid w:val="4E9D2763"/>
    <w:rsid w:val="4EDA7264"/>
    <w:rsid w:val="4F1407DD"/>
    <w:rsid w:val="4F380CBB"/>
    <w:rsid w:val="4F805EE6"/>
    <w:rsid w:val="4FF80981"/>
    <w:rsid w:val="502D7F08"/>
    <w:rsid w:val="504C1439"/>
    <w:rsid w:val="507D23DB"/>
    <w:rsid w:val="50DD1B60"/>
    <w:rsid w:val="515F784B"/>
    <w:rsid w:val="51643AC8"/>
    <w:rsid w:val="51820B17"/>
    <w:rsid w:val="51842A63"/>
    <w:rsid w:val="526A6A24"/>
    <w:rsid w:val="527E72D2"/>
    <w:rsid w:val="52C72B93"/>
    <w:rsid w:val="531D254E"/>
    <w:rsid w:val="53720EAA"/>
    <w:rsid w:val="540A4A51"/>
    <w:rsid w:val="54360CA0"/>
    <w:rsid w:val="54955F1B"/>
    <w:rsid w:val="54977E77"/>
    <w:rsid w:val="55D5799F"/>
    <w:rsid w:val="55FF49AD"/>
    <w:rsid w:val="562D7B0E"/>
    <w:rsid w:val="562F7C42"/>
    <w:rsid w:val="56514A11"/>
    <w:rsid w:val="56B246B3"/>
    <w:rsid w:val="56D833A4"/>
    <w:rsid w:val="56F378A2"/>
    <w:rsid w:val="570C29F6"/>
    <w:rsid w:val="57336879"/>
    <w:rsid w:val="57561291"/>
    <w:rsid w:val="58044CE3"/>
    <w:rsid w:val="58065FC1"/>
    <w:rsid w:val="58611E88"/>
    <w:rsid w:val="58FF7933"/>
    <w:rsid w:val="5999359B"/>
    <w:rsid w:val="59D651D5"/>
    <w:rsid w:val="59F5698B"/>
    <w:rsid w:val="5A521641"/>
    <w:rsid w:val="5A606C40"/>
    <w:rsid w:val="5AA90B38"/>
    <w:rsid w:val="5AB4011F"/>
    <w:rsid w:val="5B301FBC"/>
    <w:rsid w:val="5B42202E"/>
    <w:rsid w:val="5B5801EE"/>
    <w:rsid w:val="5C0A1648"/>
    <w:rsid w:val="5C1824F2"/>
    <w:rsid w:val="5C3011AE"/>
    <w:rsid w:val="5C737A89"/>
    <w:rsid w:val="5DFC4A11"/>
    <w:rsid w:val="5E077137"/>
    <w:rsid w:val="5E335478"/>
    <w:rsid w:val="5EEA0AC6"/>
    <w:rsid w:val="5F2357B6"/>
    <w:rsid w:val="5F4B44C0"/>
    <w:rsid w:val="5FF55E23"/>
    <w:rsid w:val="5FFA27EC"/>
    <w:rsid w:val="60036AB4"/>
    <w:rsid w:val="603944E5"/>
    <w:rsid w:val="606D16BC"/>
    <w:rsid w:val="60852375"/>
    <w:rsid w:val="60E534FF"/>
    <w:rsid w:val="611156A6"/>
    <w:rsid w:val="611C0DD4"/>
    <w:rsid w:val="61223F7C"/>
    <w:rsid w:val="614F6140"/>
    <w:rsid w:val="61631344"/>
    <w:rsid w:val="617C74DD"/>
    <w:rsid w:val="61C9463A"/>
    <w:rsid w:val="61DE5B20"/>
    <w:rsid w:val="61F15C72"/>
    <w:rsid w:val="62B9051B"/>
    <w:rsid w:val="62BC44BD"/>
    <w:rsid w:val="62BF1D16"/>
    <w:rsid w:val="62DD4E2F"/>
    <w:rsid w:val="62DE2034"/>
    <w:rsid w:val="635C2282"/>
    <w:rsid w:val="636445DD"/>
    <w:rsid w:val="63C81995"/>
    <w:rsid w:val="63DD4264"/>
    <w:rsid w:val="63E552BE"/>
    <w:rsid w:val="640563DA"/>
    <w:rsid w:val="644133FC"/>
    <w:rsid w:val="646F70FE"/>
    <w:rsid w:val="648050CF"/>
    <w:rsid w:val="64B65ED8"/>
    <w:rsid w:val="64F74CB5"/>
    <w:rsid w:val="65347F6D"/>
    <w:rsid w:val="659B1B47"/>
    <w:rsid w:val="66967A57"/>
    <w:rsid w:val="66BE6A22"/>
    <w:rsid w:val="671562D9"/>
    <w:rsid w:val="673356D1"/>
    <w:rsid w:val="67474F03"/>
    <w:rsid w:val="67A75266"/>
    <w:rsid w:val="67BA5209"/>
    <w:rsid w:val="67D161D8"/>
    <w:rsid w:val="682E2CA0"/>
    <w:rsid w:val="684B4E0D"/>
    <w:rsid w:val="68A96FE6"/>
    <w:rsid w:val="69F0511B"/>
    <w:rsid w:val="6A072277"/>
    <w:rsid w:val="6A0913E3"/>
    <w:rsid w:val="6A497552"/>
    <w:rsid w:val="6B106CBD"/>
    <w:rsid w:val="6B702BA9"/>
    <w:rsid w:val="6B8B3C81"/>
    <w:rsid w:val="6BB513C8"/>
    <w:rsid w:val="6C7E4380"/>
    <w:rsid w:val="6CC832C0"/>
    <w:rsid w:val="6D783857"/>
    <w:rsid w:val="6DB60D32"/>
    <w:rsid w:val="6DFC2A22"/>
    <w:rsid w:val="6E222C42"/>
    <w:rsid w:val="6E512CF3"/>
    <w:rsid w:val="6E5506B5"/>
    <w:rsid w:val="6E96491B"/>
    <w:rsid w:val="6EA641E3"/>
    <w:rsid w:val="6ED6676A"/>
    <w:rsid w:val="6EEC3855"/>
    <w:rsid w:val="6EFF62BA"/>
    <w:rsid w:val="6F180243"/>
    <w:rsid w:val="6F582C09"/>
    <w:rsid w:val="6F646C13"/>
    <w:rsid w:val="6F7079A0"/>
    <w:rsid w:val="6F9F09D1"/>
    <w:rsid w:val="6FC40EB3"/>
    <w:rsid w:val="71121A3F"/>
    <w:rsid w:val="7158149C"/>
    <w:rsid w:val="718970BD"/>
    <w:rsid w:val="727E23B6"/>
    <w:rsid w:val="72933963"/>
    <w:rsid w:val="729469C0"/>
    <w:rsid w:val="72DB61CB"/>
    <w:rsid w:val="732A38AB"/>
    <w:rsid w:val="736A467F"/>
    <w:rsid w:val="738B34A3"/>
    <w:rsid w:val="73B4496C"/>
    <w:rsid w:val="743D469F"/>
    <w:rsid w:val="75402504"/>
    <w:rsid w:val="758A7D17"/>
    <w:rsid w:val="75CD175A"/>
    <w:rsid w:val="75E211F7"/>
    <w:rsid w:val="765A3A09"/>
    <w:rsid w:val="76FF21C9"/>
    <w:rsid w:val="771308BD"/>
    <w:rsid w:val="7767096D"/>
    <w:rsid w:val="77B93927"/>
    <w:rsid w:val="785471A7"/>
    <w:rsid w:val="7886192E"/>
    <w:rsid w:val="78B5318D"/>
    <w:rsid w:val="78D4781D"/>
    <w:rsid w:val="79191501"/>
    <w:rsid w:val="798318EF"/>
    <w:rsid w:val="7A5E56F0"/>
    <w:rsid w:val="7AD3703A"/>
    <w:rsid w:val="7B313914"/>
    <w:rsid w:val="7B540503"/>
    <w:rsid w:val="7B5679E1"/>
    <w:rsid w:val="7BD92973"/>
    <w:rsid w:val="7C077067"/>
    <w:rsid w:val="7CA91F67"/>
    <w:rsid w:val="7CC37FCE"/>
    <w:rsid w:val="7CF944D4"/>
    <w:rsid w:val="7D69087F"/>
    <w:rsid w:val="7DCB0199"/>
    <w:rsid w:val="7DDE4A6D"/>
    <w:rsid w:val="7DF11D63"/>
    <w:rsid w:val="7DFF2A3C"/>
    <w:rsid w:val="7E34024C"/>
    <w:rsid w:val="7EE25BFA"/>
    <w:rsid w:val="7F386EA1"/>
    <w:rsid w:val="7F7C21A4"/>
    <w:rsid w:val="7FA02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11"/>
    <w:basedOn w:val="6"/>
    <w:qFormat/>
    <w:uiPriority w:val="0"/>
    <w:rPr>
      <w:rFonts w:ascii="Calibri" w:hAnsi="Calibri" w:cs="Calibri"/>
      <w:color w:val="000000"/>
      <w:sz w:val="20"/>
      <w:szCs w:val="20"/>
      <w:u w:val="none"/>
    </w:rPr>
  </w:style>
  <w:style w:type="character" w:customStyle="1" w:styleId="8">
    <w:name w:val="font01"/>
    <w:basedOn w:val="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3420</Words>
  <Characters>3449</Characters>
  <Lines>0</Lines>
  <Paragraphs>0</Paragraphs>
  <TotalTime>1</TotalTime>
  <ScaleCrop>false</ScaleCrop>
  <LinksUpToDate>false</LinksUpToDate>
  <CharactersWithSpaces>3454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2021-07-09T03:12:00Z</dcterms:created>
  <dc:creator>香格里拉</dc:creator>
  <cp:lastModifiedBy>融信通</cp:lastModifiedBy>
  <dcterms:modified xsi:type="dcterms:W3CDTF">2024-11-06T02:34:35Z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327BDC80D1AA4C4AB15A5B022B8135F3_12</vt:lpwstr>
  </property>
</Properties>
</file>