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深化乡村振兴示范创建“百日攻坚”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春季行动实施方案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为深入贯彻党的二十大精神和中央一号文件、中央农村工 作会议精神，根据《全省巩固脱贫成果推进乡村振兴五项重点工作“百日攻坚”春季行动方案》（晋巩固衔接办〔2023〕4 号）、《吕梁市巩固脱贫成果推进乡村振兴五项重点工作“百日攻坚”春季行动实施方案》（吕巩固衔接办发〔2023〕2号）和《临县巩固脱贫成果推进乡村振兴五项重点工作“百日攻坚”春季行动方案》（临巩固衔接组办〔2023〕5号）文件精神，深化乡村振兴示范创建“百日攻坚”春季行动，特制定本实施方案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一、攻坚目标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按照“在建项目抓完工、抓机制，新建项目抓前期、抓开工”的总体要求，深化示范创建，着力打造特色。通过抓重点、抓关键、抓示范、抓效果，发挥示范引领和要素集聚作用，形成乡村振兴梯次推进格局。4月底前，2022年度示范创建项目完工率达到100%,和上级部门申请，争取县级资金配套率达到100%;深化创建村新规划项目入库率达到100%。确保示范创建“三个要点”(规划编制、资金配套、老旧宅基地盘活)全部到位，“三个重点”(特色产业发展、新型农村集体经济壮大、脱贫人口稳定增收)成效显现，“三个难点”(厕所、垃圾、污水)取得突破，“三个支撑点”(后续运营管护机制、农村人居环境整治提升机制、健康乡村创建机制)健全完善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 具体任务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(一)加快村庄规划编制。</w:t>
      </w:r>
      <w:r>
        <w:rPr>
          <w:rFonts w:hint="eastAsia"/>
          <w:b w:val="0"/>
          <w:bCs/>
          <w:lang w:val="en-US" w:eastAsia="zh-CN"/>
        </w:rPr>
        <w:t>在上级部门统筹安排下，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尽快配合完成李家坡底村庄规划编制。在乡村国土规划基础上，完善示范创建规划，制定村庄绿化规划。乡村国土规划、示范创建规划、村庄绿化方案做到一脉相通，一张蓝图绘到底。新年度村庄绿化方案于2月底前编制完成，引申示范创建村项目规划于4月底前编制完成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(二)核查核实配套资金。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积极和上级部门对接，争取将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配套资金于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2月底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前落实到村，并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积极配合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跟进编制新的创建项目规划，在4月底前完成。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(三)抓紧工程建设实施。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上年度尚未完工的示范创建项目，4月底前全部完工。4月底前，年度新规划示范项目按流程全部入库，加快办理开工手续，5月份力争全部开工。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(四)健全长效管护机制。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按照有制度、有标准、有队伍、有经费、有监管“五有”要求，完善乡村公共基础设施后续运营管护长效机制、农村人居环境整治提升长效机制，探索健康乡村(就医、养老、托幼等服务)创建长效机制，农村基本公共服务引导农民自觉缴纳有偿服务费用。示范创建村长效管护机制要先行先试，明确创建项目产权归属、管护主体、管护责任、管护方式、管护费用及经费来源等。3月中旬前，完成乡村基础设施、农村人居环境、基本公共服务三类体系管护机制建立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</w:t>
      </w:r>
      <w:r>
        <w:rPr>
          <w:rFonts w:hint="eastAsia"/>
          <w:b w:val="0"/>
          <w:bCs/>
          <w:lang w:val="en-US" w:eastAsia="zh-CN"/>
        </w:rPr>
        <w:t>五</w:t>
      </w:r>
      <w:r>
        <w:rPr>
          <w:rFonts w:hint="default"/>
          <w:b w:val="0"/>
          <w:bCs/>
          <w:lang w:val="en-US" w:eastAsia="zh-CN"/>
        </w:rPr>
        <w:t>)突出打造特色亮点。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结合李家坡底村实际，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围绕村庄规划编制到位、资金配套到位、盘活老旧宅基地到位“三个要点”,产业发展有新项目、新型农村集体经济有新增长、脱贫人口稳定增收有新支撑“三个重点”,厕所革命、生活污水和生活垃圾治理“三个难点”,后续运营管护机制、农村人居环境整治提升机制、健康乡村创建机制(就医、养老、托幼等服务)“三个支撑点”,在示范村特别是深化创建村打造特色亮点，探索形成可复制、可推广的乡村振兴临县路径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 组织保障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(一)强化组织领导。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成立工作专班负责统筹协调。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成立由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乡村振兴办公室主任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任组长，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副乡长白志伟、组织员郭艳华任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副组长的工作领导小组。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李家坡底村、乡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直有关单位主要领导要亲自抓，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按照要求，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制定示范创建任务清单，及时解决推进中遇到的困难和问题，切实推动目标任务落实见效。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(二)双周调度通报。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围绕示范创建“百日攻坚”创建名单、规划编制、资金配套、工程建设、管护机制、特色打造等六项指标，按照时间节点和工作要求，开展日常监测。实行双周调度、双周排队、双周通报，确保示范创建提质提效，实现良好开局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(三)跟进督查指导。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示范创建纳入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玉坪</w:t>
      </w:r>
      <w:r>
        <w:rPr>
          <w:rFonts w:hint="default" w:ascii="仿宋_GB2312" w:hAnsi="仿宋_GB2312" w:eastAsia="仿宋_GB2312" w:cs="仿宋_GB2312"/>
          <w:b w:val="0"/>
          <w:bCs/>
          <w:lang w:val="en-US" w:eastAsia="zh-CN"/>
        </w:rPr>
        <w:t>乡村振兴督导组重点督办事项，对项目建设、难点突破、履职尽责等情况，一线跟踪督查。对所有任务细化量化清单化，一项一项抓推进、一件一件抓落实。</w:t>
      </w:r>
    </w:p>
    <w:p>
      <w:pPr>
        <w:pStyle w:val="6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4"/>
          <w:lang w:val="en-US" w:eastAsia="zh-CN" w:bidi="ar-SA"/>
        </w:rPr>
        <w:t>联络员：任碧珠    17835412492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1F70"/>
    <w:rsid w:val="31E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customStyle="1" w:styleId="6">
    <w:name w:val="标题 Char Char"/>
    <w:basedOn w:val="1"/>
    <w:next w:val="3"/>
    <w:qFormat/>
    <w:uiPriority w:val="0"/>
    <w:pPr>
      <w:outlineLvl w:val="0"/>
    </w:pPr>
    <w:rPr>
      <w:rFonts w:ascii="楷体_GB2312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2023-12-24T04:06:00Z</dcterms:created>
  <dc:creator>Administrator</dc:creator>
  <cp:lastModifiedBy>Administrator</cp:lastModifiedBy>
  <dcterms:modified xsi:type="dcterms:W3CDTF">2023-12-24T04:08:17Z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AEA7C415A6D24C7480383AE042453A57</vt:lpwstr>
  </property>
</Properties>
</file>