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sz w:val="28"/>
          <w:szCs w:val="32"/>
        </w:rPr>
      </w:pPr>
      <w:r>
        <w:rPr>
          <w:sz w:val="28"/>
          <w:szCs w:val="32"/>
        </w:rPr>
        <w:t>附件</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sz w:val="44"/>
          <w:szCs w:val="48"/>
        </w:rPr>
      </w:pPr>
      <w:r>
        <w:rPr>
          <w:rFonts w:hint="eastAsia"/>
          <w:sz w:val="44"/>
          <w:szCs w:val="48"/>
          <w:lang w:eastAsia="zh-CN"/>
        </w:rPr>
        <w:t>2022年市场主体倍增任务分解表</w:t>
      </w:r>
    </w:p>
    <w:tbl>
      <w:tblPr>
        <w:tblStyle w:val="4"/>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86"/>
        <w:gridCol w:w="954"/>
        <w:gridCol w:w="930"/>
        <w:gridCol w:w="4710"/>
        <w:gridCol w:w="990"/>
        <w:gridCol w:w="1275"/>
        <w:gridCol w:w="12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序号</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主要任务</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牵头</w:t>
            </w:r>
            <w:r>
              <w:rPr>
                <w:rFonts w:hint="eastAsia"/>
                <w:sz w:val="24"/>
                <w:szCs w:val="28"/>
                <w:vertAlign w:val="baseline"/>
                <w:lang w:val="en-US" w:eastAsia="zh-CN"/>
              </w:rPr>
              <w:t xml:space="preserve"> </w:t>
            </w:r>
            <w:r>
              <w:rPr>
                <w:rFonts w:hint="eastAsia"/>
                <w:sz w:val="24"/>
                <w:szCs w:val="28"/>
                <w:vertAlign w:val="baseline"/>
                <w:lang w:eastAsia="zh-CN"/>
              </w:rPr>
              <w:t>单位</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配合单位</w:t>
            </w:r>
          </w:p>
        </w:tc>
        <w:tc>
          <w:tcPr>
            <w:tcW w:w="4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落实措施</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时间</w:t>
            </w:r>
            <w:r>
              <w:rPr>
                <w:rFonts w:hint="eastAsia"/>
                <w:sz w:val="24"/>
                <w:szCs w:val="28"/>
                <w:vertAlign w:val="baseline"/>
                <w:lang w:val="en-US" w:eastAsia="zh-CN"/>
              </w:rPr>
              <w:t xml:space="preserve"> </w:t>
            </w:r>
            <w:r>
              <w:rPr>
                <w:rFonts w:hint="eastAsia"/>
                <w:sz w:val="24"/>
                <w:szCs w:val="28"/>
                <w:vertAlign w:val="baseline"/>
                <w:lang w:eastAsia="zh-CN"/>
              </w:rPr>
              <w:t>进度</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年度目标和效果</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牵头单位责任人</w:t>
            </w:r>
          </w:p>
        </w:tc>
        <w:tc>
          <w:tcPr>
            <w:tcW w:w="11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8"/>
                <w:vertAlign w:val="baseline"/>
                <w:lang w:eastAsia="zh-CN"/>
              </w:rPr>
            </w:pPr>
            <w:r>
              <w:rPr>
                <w:rFonts w:hint="eastAsia"/>
                <w:sz w:val="24"/>
                <w:szCs w:val="28"/>
                <w:vertAlign w:val="baseline"/>
                <w:lang w:eastAsia="zh-CN"/>
              </w:rPr>
              <w:t>牵头单位联络人和电话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28"/>
                <w:szCs w:val="32"/>
                <w:vertAlign w:val="baseline"/>
                <w:lang w:val="en-US" w:eastAsia="zh-CN"/>
              </w:rPr>
            </w:pPr>
            <w:r>
              <w:rPr>
                <w:rFonts w:hint="eastAsia"/>
                <w:sz w:val="28"/>
                <w:szCs w:val="32"/>
                <w:vertAlign w:val="baseline"/>
                <w:lang w:val="en-US" w:eastAsia="zh-CN"/>
              </w:rPr>
              <w:t>1</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20"/>
                <w:vertAlign w:val="baseline"/>
              </w:rPr>
            </w:pPr>
            <w:r>
              <w:rPr>
                <w:rFonts w:hint="eastAsia"/>
                <w:sz w:val="18"/>
                <w:szCs w:val="20"/>
                <w:lang w:eastAsia="zh-CN"/>
              </w:rPr>
              <w:t>按照市局总体规划做好</w:t>
            </w:r>
            <w:r>
              <w:rPr>
                <w:sz w:val="18"/>
                <w:szCs w:val="20"/>
              </w:rPr>
              <w:t>引导民营企业参与道路、桥梁等基础设施建设运营。</w:t>
            </w:r>
            <w:r>
              <w:rPr>
                <w:rFonts w:hint="eastAsia"/>
                <w:sz w:val="18"/>
                <w:szCs w:val="20"/>
                <w:lang w:eastAsia="zh-CN"/>
              </w:rPr>
              <w:t>构</w:t>
            </w:r>
            <w:r>
              <w:rPr>
                <w:sz w:val="18"/>
                <w:szCs w:val="20"/>
              </w:rPr>
              <w:t>建市场主导的高速公路融资建设模式，支持民营企业参与已建成高速公路经营权转让，允许高速公路服务区项目单独建设运营。</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18"/>
                <w:szCs w:val="18"/>
                <w:vertAlign w:val="baseline"/>
                <w:lang w:eastAsia="zh-CN"/>
              </w:rPr>
            </w:pPr>
            <w:r>
              <w:rPr>
                <w:rFonts w:hint="eastAsia"/>
                <w:sz w:val="18"/>
                <w:szCs w:val="18"/>
                <w:vertAlign w:val="baseline"/>
                <w:lang w:eastAsia="zh-CN"/>
              </w:rPr>
              <w:t>市交通运输局</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县交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通运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18"/>
                <w:szCs w:val="18"/>
                <w:vertAlign w:val="baseline"/>
                <w:lang w:eastAsia="zh-CN"/>
              </w:rPr>
            </w:pPr>
            <w:r>
              <w:rPr>
                <w:rFonts w:hint="eastAsia"/>
                <w:sz w:val="18"/>
                <w:szCs w:val="18"/>
                <w:vertAlign w:val="baseline"/>
                <w:lang w:eastAsia="zh-CN"/>
              </w:rPr>
              <w:t>输局</w:t>
            </w:r>
          </w:p>
        </w:tc>
        <w:tc>
          <w:tcPr>
            <w:tcW w:w="471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sz w:val="18"/>
                <w:szCs w:val="18"/>
                <w:vertAlign w:val="baseline"/>
              </w:rPr>
            </w:pPr>
            <w:r>
              <w:rPr>
                <w:rFonts w:hint="eastAsia"/>
                <w:sz w:val="18"/>
                <w:szCs w:val="18"/>
                <w:vertAlign w:val="baseline"/>
              </w:rPr>
              <w:t>经营性公路项目前期工作完成后，向社会公开推介项目，引导民营企业积极参与。</w:t>
            </w: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sz w:val="18"/>
                <w:szCs w:val="18"/>
                <w:vertAlign w:val="baseline"/>
              </w:rPr>
            </w:pPr>
            <w:r>
              <w:rPr>
                <w:rFonts w:hint="eastAsia"/>
                <w:sz w:val="18"/>
                <w:szCs w:val="18"/>
                <w:vertAlign w:val="baseline"/>
              </w:rPr>
              <w:t>高速公路项目采用市场化融资建设模式。</w:t>
            </w: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sz w:val="18"/>
                <w:szCs w:val="18"/>
                <w:vertAlign w:val="baseline"/>
              </w:rPr>
            </w:pPr>
            <w:r>
              <w:rPr>
                <w:rFonts w:hint="eastAsia"/>
                <w:sz w:val="18"/>
                <w:szCs w:val="18"/>
                <w:vertAlign w:val="baseline"/>
              </w:rPr>
              <w:t>根据《收费公路管理条例》、《收费公路权益转让办法》等规定，会同发改、财政等部门积极高速公路经营管理单位，依法依规加强政策指导，支持民营企业参与已建成高速公路经营权转让，配合转让方在签订协议后完成备案等相关工作</w:t>
            </w:r>
            <w:r>
              <w:rPr>
                <w:rFonts w:hint="eastAsia"/>
                <w:sz w:val="18"/>
                <w:szCs w:val="18"/>
                <w:vertAlign w:val="baseline"/>
                <w:lang w:eastAsia="zh-CN"/>
              </w:rPr>
              <w:t>。</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18"/>
                <w:szCs w:val="18"/>
                <w:vertAlign w:val="baseline"/>
                <w:lang w:eastAsia="zh-CN"/>
              </w:rPr>
            </w:pPr>
            <w:r>
              <w:rPr>
                <w:rFonts w:hint="eastAsia"/>
                <w:sz w:val="18"/>
                <w:szCs w:val="18"/>
                <w:vertAlign w:val="baseline"/>
                <w:lang w:eastAsia="zh-CN"/>
              </w:rPr>
              <w:t>持续推进</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18"/>
                <w:szCs w:val="18"/>
                <w:vertAlign w:val="baseline"/>
                <w:lang w:eastAsia="zh-CN"/>
              </w:rPr>
            </w:pPr>
            <w:r>
              <w:rPr>
                <w:rFonts w:hint="eastAsia"/>
                <w:sz w:val="18"/>
                <w:szCs w:val="18"/>
                <w:vertAlign w:val="baseline"/>
                <w:lang w:eastAsia="zh-CN"/>
              </w:rPr>
              <w:t>加强政策指导，依法依规持续推进</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28"/>
                <w:szCs w:val="32"/>
                <w:vertAlign w:val="baseline"/>
                <w:lang w:val="en-US" w:eastAsia="zh-CN"/>
              </w:rPr>
            </w:pPr>
            <w:r>
              <w:rPr>
                <w:rFonts w:hint="eastAsia"/>
                <w:sz w:val="28"/>
                <w:szCs w:val="32"/>
                <w:vertAlign w:val="baseline"/>
                <w:lang w:val="en-US" w:eastAsia="zh-CN"/>
              </w:rPr>
              <w:t>2</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20"/>
                <w:vertAlign w:val="baseline"/>
              </w:rPr>
            </w:pPr>
            <w:r>
              <w:rPr>
                <w:rFonts w:hint="eastAsia"/>
                <w:sz w:val="18"/>
                <w:szCs w:val="20"/>
                <w:lang w:val="en-US" w:eastAsia="zh-CN"/>
              </w:rPr>
              <w:t>积极配合县发改局聚焦现代物流、交通运输，积极鼓励支持发展网络货运平台企业，引导运输车辆加入平台，提高运输集约化水平。</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20"/>
                <w:lang w:val="en-US" w:eastAsia="zh-CN"/>
              </w:rPr>
              <w:t>县发改局</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县交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通运</w:t>
            </w:r>
          </w:p>
          <w:p>
            <w:pPr>
              <w:keepNext w:val="0"/>
              <w:keepLines w:val="0"/>
              <w:pageBreakBefore w:val="0"/>
              <w:widowControl w:val="0"/>
              <w:kinsoku/>
              <w:wordWrap/>
              <w:overflowPunct/>
              <w:topLinePunct w:val="0"/>
              <w:autoSpaceDE/>
              <w:autoSpaceDN/>
              <w:bidi w:val="0"/>
              <w:adjustRightInd/>
              <w:snapToGrid/>
              <w:jc w:val="center"/>
              <w:textAlignment w:val="auto"/>
              <w:rPr>
                <w:sz w:val="18"/>
                <w:szCs w:val="18"/>
                <w:vertAlign w:val="baseline"/>
              </w:rPr>
            </w:pPr>
            <w:r>
              <w:rPr>
                <w:rFonts w:hint="eastAsia"/>
                <w:sz w:val="18"/>
                <w:szCs w:val="18"/>
                <w:vertAlign w:val="baseline"/>
                <w:lang w:eastAsia="zh-CN"/>
              </w:rPr>
              <w:t>输局</w:t>
            </w:r>
          </w:p>
        </w:tc>
        <w:tc>
          <w:tcPr>
            <w:tcW w:w="47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18"/>
                <w:szCs w:val="18"/>
                <w:vertAlign w:val="baseline"/>
                <w:lang w:eastAsia="zh-CN"/>
              </w:rPr>
            </w:pPr>
            <w:r>
              <w:rPr>
                <w:rFonts w:hint="eastAsia"/>
                <w:sz w:val="18"/>
                <w:szCs w:val="18"/>
                <w:vertAlign w:val="baseline"/>
                <w:lang w:eastAsia="zh-CN"/>
              </w:rPr>
              <w:t>牵头单位主导制定计划，多部门按职责给予配合。</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持续推进</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加强政策指导，依法依规持续推进</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28"/>
                <w:szCs w:val="32"/>
                <w:vertAlign w:val="baseline"/>
                <w:lang w:val="en-US" w:eastAsia="zh-CN"/>
              </w:rPr>
            </w:pPr>
            <w:r>
              <w:rPr>
                <w:rFonts w:hint="eastAsia"/>
                <w:sz w:val="28"/>
                <w:szCs w:val="32"/>
                <w:vertAlign w:val="baseline"/>
                <w:lang w:val="en-US" w:eastAsia="zh-CN"/>
              </w:rPr>
              <w:t>3</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20"/>
                <w:vertAlign w:val="baseline"/>
              </w:rPr>
            </w:pPr>
            <w:r>
              <w:rPr>
                <w:rFonts w:hint="eastAsia"/>
                <w:sz w:val="18"/>
                <w:szCs w:val="20"/>
                <w:lang w:val="en-US" w:eastAsia="zh-CN"/>
              </w:rPr>
              <w:t>积极配合县文旅局，高标准打造黄河精品临县旅游带，依托</w:t>
            </w:r>
            <w:bookmarkStart w:id="0" w:name="_GoBack"/>
            <w:bookmarkEnd w:id="0"/>
            <w:r>
              <w:rPr>
                <w:rFonts w:hint="eastAsia"/>
                <w:sz w:val="18"/>
                <w:szCs w:val="20"/>
                <w:lang w:val="en-US" w:eastAsia="zh-CN"/>
              </w:rPr>
              <w:t>黄河一号旅游和临县各景点畅通的优势，助推旅游客运。</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20"/>
                <w:lang w:val="en-US" w:eastAsia="zh-CN"/>
              </w:rPr>
              <w:t>县文旅局</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县交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通运</w:t>
            </w:r>
          </w:p>
          <w:p>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Arial"/>
                <w:kern w:val="2"/>
                <w:sz w:val="18"/>
                <w:szCs w:val="18"/>
                <w:vertAlign w:val="baseline"/>
                <w:lang w:val="en-US" w:eastAsia="zh-CN" w:bidi="ar-SA"/>
              </w:rPr>
            </w:pPr>
            <w:r>
              <w:rPr>
                <w:rFonts w:hint="eastAsia"/>
                <w:sz w:val="18"/>
                <w:szCs w:val="18"/>
                <w:vertAlign w:val="baseline"/>
                <w:lang w:eastAsia="zh-CN"/>
              </w:rPr>
              <w:t>输局</w:t>
            </w:r>
          </w:p>
        </w:tc>
        <w:tc>
          <w:tcPr>
            <w:tcW w:w="47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Calibri" w:hAnsi="Calibri" w:eastAsia="宋体" w:cs="Arial"/>
                <w:kern w:val="2"/>
                <w:sz w:val="18"/>
                <w:szCs w:val="18"/>
                <w:vertAlign w:val="baseline"/>
                <w:lang w:val="en-US" w:eastAsia="zh-CN" w:bidi="ar-SA"/>
              </w:rPr>
            </w:pPr>
            <w:r>
              <w:rPr>
                <w:rFonts w:hint="eastAsia"/>
                <w:sz w:val="18"/>
                <w:szCs w:val="18"/>
                <w:vertAlign w:val="baseline"/>
                <w:lang w:eastAsia="zh-CN"/>
              </w:rPr>
              <w:t>牵头单位主导制定计划，多部门按职责给予配合。</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持续推进</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加强政策指导，依法依规持续推进</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28"/>
                <w:szCs w:val="32"/>
                <w:vertAlign w:val="baseline"/>
                <w:lang w:val="en-US" w:eastAsia="zh-CN"/>
              </w:rPr>
            </w:pPr>
            <w:r>
              <w:rPr>
                <w:rFonts w:hint="eastAsia"/>
                <w:sz w:val="28"/>
                <w:szCs w:val="32"/>
                <w:vertAlign w:val="baseline"/>
                <w:lang w:val="en-US" w:eastAsia="zh-CN"/>
              </w:rPr>
              <w:t>4</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20"/>
                <w:vertAlign w:val="baseline"/>
              </w:rPr>
            </w:pPr>
            <w:r>
              <w:rPr>
                <w:rFonts w:hint="default"/>
                <w:sz w:val="18"/>
                <w:szCs w:val="20"/>
                <w:lang w:val="en-US" w:eastAsia="zh-CN"/>
              </w:rPr>
              <w:t>积极配合县农业农村局统筹规划和完善相关产业基地道路通畅和养护工作。</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default"/>
                <w:sz w:val="18"/>
                <w:szCs w:val="20"/>
                <w:lang w:val="en-US" w:eastAsia="zh-CN"/>
              </w:rPr>
              <w:t>县农业农村局</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县交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通运</w:t>
            </w:r>
          </w:p>
          <w:p>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Arial"/>
                <w:kern w:val="2"/>
                <w:sz w:val="18"/>
                <w:szCs w:val="18"/>
                <w:vertAlign w:val="baseline"/>
                <w:lang w:val="en-US" w:eastAsia="zh-CN" w:bidi="ar-SA"/>
              </w:rPr>
            </w:pPr>
            <w:r>
              <w:rPr>
                <w:rFonts w:hint="eastAsia"/>
                <w:sz w:val="18"/>
                <w:szCs w:val="18"/>
                <w:vertAlign w:val="baseline"/>
                <w:lang w:eastAsia="zh-CN"/>
              </w:rPr>
              <w:t>输局</w:t>
            </w:r>
          </w:p>
        </w:tc>
        <w:tc>
          <w:tcPr>
            <w:tcW w:w="47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Calibri" w:hAnsi="Calibri" w:eastAsia="宋体" w:cs="Arial"/>
                <w:kern w:val="2"/>
                <w:sz w:val="18"/>
                <w:szCs w:val="18"/>
                <w:vertAlign w:val="baseline"/>
                <w:lang w:val="en-US" w:eastAsia="zh-CN" w:bidi="ar-SA"/>
              </w:rPr>
            </w:pPr>
            <w:r>
              <w:rPr>
                <w:rFonts w:hint="eastAsia"/>
                <w:sz w:val="18"/>
                <w:szCs w:val="18"/>
                <w:vertAlign w:val="baseline"/>
                <w:lang w:eastAsia="zh-CN"/>
              </w:rPr>
              <w:t>牵头单位主导制定计划，多部门按职责给予配合。</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持续推进</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加强政策指导，依法依规持续推进</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28"/>
                <w:szCs w:val="32"/>
                <w:vertAlign w:val="baseline"/>
                <w:lang w:val="en-US" w:eastAsia="zh-CN"/>
              </w:rPr>
            </w:pPr>
            <w:r>
              <w:rPr>
                <w:rFonts w:hint="eastAsia"/>
                <w:sz w:val="28"/>
                <w:szCs w:val="32"/>
                <w:vertAlign w:val="baseline"/>
                <w:lang w:val="en-US" w:eastAsia="zh-CN"/>
              </w:rPr>
              <w:t>5</w:t>
            </w:r>
          </w:p>
        </w:tc>
        <w:tc>
          <w:tcPr>
            <w:tcW w:w="258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20"/>
                <w:vertAlign w:val="baseline"/>
              </w:rPr>
            </w:pPr>
            <w:r>
              <w:rPr>
                <w:rFonts w:hint="default"/>
                <w:sz w:val="18"/>
                <w:szCs w:val="20"/>
                <w:lang w:val="en-US" w:eastAsia="zh-CN"/>
              </w:rPr>
              <w:t>积极配合县电子商务服务中心，特色资源全面融合，完善物流配套工作。</w:t>
            </w:r>
          </w:p>
        </w:tc>
        <w:tc>
          <w:tcPr>
            <w:tcW w:w="95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default"/>
                <w:sz w:val="18"/>
                <w:szCs w:val="20"/>
                <w:lang w:val="en-US" w:eastAsia="zh-CN"/>
              </w:rPr>
              <w:t>县电子商务服务中心</w:t>
            </w:r>
          </w:p>
        </w:tc>
        <w:tc>
          <w:tcPr>
            <w:tcW w:w="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县交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vertAlign w:val="baseline"/>
                <w:lang w:eastAsia="zh-CN"/>
              </w:rPr>
            </w:pPr>
            <w:r>
              <w:rPr>
                <w:rFonts w:hint="eastAsia"/>
                <w:sz w:val="18"/>
                <w:szCs w:val="18"/>
                <w:vertAlign w:val="baseline"/>
                <w:lang w:eastAsia="zh-CN"/>
              </w:rPr>
              <w:t>通运</w:t>
            </w:r>
          </w:p>
          <w:p>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Arial"/>
                <w:kern w:val="2"/>
                <w:sz w:val="18"/>
                <w:szCs w:val="18"/>
                <w:vertAlign w:val="baseline"/>
                <w:lang w:val="en-US" w:eastAsia="zh-CN" w:bidi="ar-SA"/>
              </w:rPr>
            </w:pPr>
            <w:r>
              <w:rPr>
                <w:rFonts w:hint="eastAsia"/>
                <w:sz w:val="18"/>
                <w:szCs w:val="18"/>
                <w:vertAlign w:val="baseline"/>
                <w:lang w:eastAsia="zh-CN"/>
              </w:rPr>
              <w:t>输局</w:t>
            </w:r>
          </w:p>
        </w:tc>
        <w:tc>
          <w:tcPr>
            <w:tcW w:w="47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Calibri" w:hAnsi="Calibri" w:eastAsia="宋体" w:cs="Arial"/>
                <w:kern w:val="2"/>
                <w:sz w:val="18"/>
                <w:szCs w:val="18"/>
                <w:vertAlign w:val="baseline"/>
                <w:lang w:val="en-US" w:eastAsia="zh-CN" w:bidi="ar-SA"/>
              </w:rPr>
            </w:pPr>
            <w:r>
              <w:rPr>
                <w:rFonts w:hint="eastAsia"/>
                <w:sz w:val="18"/>
                <w:szCs w:val="18"/>
                <w:vertAlign w:val="baseline"/>
                <w:lang w:eastAsia="zh-CN"/>
              </w:rPr>
              <w:t>牵头单位主导制定计划，多部门按职责给予配合。</w:t>
            </w:r>
          </w:p>
        </w:tc>
        <w:tc>
          <w:tcPr>
            <w:tcW w:w="9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持续推进</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r>
              <w:rPr>
                <w:rFonts w:hint="eastAsia"/>
                <w:sz w:val="18"/>
                <w:szCs w:val="18"/>
                <w:vertAlign w:val="baseline"/>
                <w:lang w:eastAsia="zh-CN"/>
              </w:rPr>
              <w:t>加强政策指导，依法依规持续推进</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jc w:val="both"/>
        <w:textAlignment w:val="auto"/>
        <w:rPr>
          <w:sz w:val="28"/>
          <w:szCs w:val="32"/>
          <w:lang w:val="en-US"/>
        </w:rPr>
        <w:sectPr>
          <w:pgSz w:w="16838" w:h="11906" w:orient="landscape"/>
          <w:pgMar w:top="1180" w:right="1440" w:bottom="1243"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4EB87"/>
    <w:multiLevelType w:val="singleLevel"/>
    <w:tmpl w:val="3864EB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OTc3MGU5YTM3ODY3ZTc3YTlkM2UyYTQzNDViMWUifQ=="/>
  </w:docVars>
  <w:rsids>
    <w:rsidRoot w:val="00000000"/>
    <w:rsid w:val="0EC6076D"/>
    <w:rsid w:val="258C4323"/>
    <w:rsid w:val="50D85BF9"/>
    <w:rsid w:val="7E0B67C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3">
    <w:name w:val="Normal Table"/>
    <w:uiPriority w:val="99"/>
    <w:tblPr>
      <w:tblCellMar>
        <w:top w:w="0" w:type="dxa"/>
        <w:left w:w="108" w:type="dxa"/>
        <w:bottom w:w="0" w:type="dxa"/>
        <w:right w:w="108" w:type="dxa"/>
      </w:tblCellMar>
    </w:tblPr>
  </w:style>
  <w:style w:type="paragraph" w:styleId="2">
    <w:name w:val="index 7"/>
    <w:basedOn w:val="1"/>
    <w:next w:val="1"/>
    <w:qFormat/>
    <w:uiPriority w:val="0"/>
    <w:pPr>
      <w:ind w:left="25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733</Words>
  <Characters>736</Characters>
  <Paragraphs>181</Paragraphs>
  <TotalTime>5</TotalTime>
  <ScaleCrop>false</ScaleCrop>
  <LinksUpToDate>false</LinksUpToDate>
  <CharactersWithSpaces>738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2022-04-28T05:11:00Z</dcterms:created>
  <dc:creator>JEF-AN00</dc:creator>
  <cp:lastModifiedBy></cp:lastModifiedBy>
  <dcterms:modified xsi:type="dcterms:W3CDTF">2023-02-09T00:34:31Z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31ac14f384a64c36be4ef9e7e202bb67</vt:lpwstr>
  </property>
  <property fmtid="{D5CDD505-2E9C-101B-9397-08002B2CF9AE}" pid="3" name="KSOProductBuildVer">
    <vt:lpwstr>2052-11.1.0.13703</vt:lpwstr>
  </property>
</Properties>
</file>