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黑体" w:hAnsi="黑体" w:eastAsia="黑体" w:cs="黑体"/>
          <w:sz w:val="32"/>
          <w:szCs w:val="32"/>
          <w:highlight w:val="none"/>
        </w:rPr>
      </w:pPr>
      <w:bookmarkStart w:id="0" w:name="_GoBack"/>
      <w:r>
        <w:rPr>
          <w:rFonts w:hint="eastAsia" w:ascii="黑体" w:hAnsi="黑体" w:eastAsia="黑体" w:cs="黑体"/>
          <w:sz w:val="32"/>
          <w:szCs w:val="32"/>
          <w:highlight w:val="none"/>
        </w:rPr>
        <w:t>附件</w:t>
      </w:r>
      <w:r>
        <w:rPr>
          <w:rFonts w:hint="default" w:ascii="黑体" w:hAnsi="黑体" w:eastAsia="黑体" w:cs="黑体"/>
          <w:sz w:val="32"/>
          <w:szCs w:val="32"/>
          <w:highlight w:val="none"/>
        </w:rPr>
        <w:t>1</w:t>
      </w:r>
    </w:p>
    <w:p>
      <w:pPr>
        <w:pStyle w:val="2"/>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黑体" w:hAnsi="黑体" w:eastAsia="黑体" w:cs="黑体"/>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临县人民政府取消向乡镇人民政府下放部分行政执法职权的目录</w:t>
      </w:r>
    </w:p>
    <w:bookmarkEnd w:id="0"/>
    <w:p>
      <w:pPr>
        <w:keepNext w:val="0"/>
        <w:keepLines w:val="0"/>
        <w:pageBreakBefore w:val="0"/>
        <w:widowControl w:val="0"/>
        <w:kinsoku/>
        <w:wordWrap/>
        <w:overflowPunct w:val="0"/>
        <w:topLinePunct w:val="0"/>
        <w:autoSpaceDE/>
        <w:autoSpaceDN/>
        <w:bidi w:val="0"/>
        <w:adjustRightInd/>
        <w:snapToGrid/>
        <w:spacing w:line="570" w:lineRule="exact"/>
        <w:jc w:val="both"/>
        <w:textAlignment w:val="auto"/>
        <w:rPr>
          <w:rFonts w:hint="eastAsia" w:ascii="方正小标宋简体" w:hAnsi="方正小标宋简体" w:eastAsia="方正小标宋简体" w:cs="方正小标宋简体"/>
          <w:sz w:val="44"/>
          <w:szCs w:val="44"/>
          <w:lang w:val="en-US" w:eastAsia="zh-CN"/>
        </w:rPr>
      </w:pPr>
    </w:p>
    <w:tbl>
      <w:tblPr>
        <w:tblStyle w:val="5"/>
        <w:tblW w:w="49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6"/>
        <w:gridCol w:w="3680"/>
        <w:gridCol w:w="657"/>
        <w:gridCol w:w="5501"/>
        <w:gridCol w:w="1468"/>
        <w:gridCol w:w="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4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职权名称</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职权</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类型</w:t>
            </w:r>
          </w:p>
        </w:tc>
        <w:tc>
          <w:tcPr>
            <w:tcW w:w="21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职权依据</w:t>
            </w:r>
          </w:p>
        </w:tc>
        <w:tc>
          <w:tcPr>
            <w:tcW w:w="56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县级指导</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部门</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实施</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对损毁永久性测量标志或使其失去使用效能的行为的处罚</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《中华人民共和国测绘法》第六十四条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《中华人民共和国测量标志保护条例》（国务院令第203号）第二十二条、第二十三条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《山西省测量标志管理规定》（山西省人民政府令第140号）第三十一条</w:t>
            </w:r>
          </w:p>
        </w:tc>
        <w:tc>
          <w:tcPr>
            <w:tcW w:w="56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县自然资源局</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对占用耕地建窑 、 建坟或者擅自在耕地上建房、挖砂、采石、采矿、取土等破坏种植条件的行为的处罚</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《中华人民共和国土地管理法》第七十五条</w:t>
            </w:r>
          </w:p>
        </w:tc>
        <w:tc>
          <w:tcPr>
            <w:tcW w:w="56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县自然资源局</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对从事畜禽规模养殖未及时收集、贮存、利用或者处置养殖过程中产生的畜禽粪污等固体废物的行为的处罚</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《中华人民共和国固体废物污染环境防治法》第一百零七条</w:t>
            </w:r>
          </w:p>
        </w:tc>
        <w:tc>
          <w:tcPr>
            <w:tcW w:w="56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市生态环境局临县分局</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4</w:t>
            </w:r>
          </w:p>
        </w:tc>
        <w:tc>
          <w:tcPr>
            <w:tcW w:w="14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对未经业主大会同意，物业服务企业擅自改变物业管理用房用途的行为的处罚</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《物业管理条例》（国务院令第698号）第六十二条</w:t>
            </w:r>
          </w:p>
        </w:tc>
        <w:tc>
          <w:tcPr>
            <w:tcW w:w="56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县住建局</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bl>
    <w:p>
      <w:pPr>
        <w:pStyle w:val="2"/>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highlight w:val="none"/>
          <w:lang w:eastAsia="zh-CN"/>
        </w:rPr>
      </w:pPr>
    </w:p>
    <w:p>
      <w:pPr>
        <w:tabs>
          <w:tab w:val="left" w:pos="5439"/>
        </w:tabs>
        <w:bidi w:val="0"/>
        <w:jc w:val="left"/>
        <w:rPr>
          <w:rFonts w:hint="eastAsia"/>
          <w:lang w:eastAsia="zh-CN"/>
        </w:rPr>
        <w:sectPr>
          <w:headerReference r:id="rId3" w:type="default"/>
          <w:footerReference r:id="rId4" w:type="default"/>
          <w:pgSz w:w="16838" w:h="11906" w:orient="landscape"/>
          <w:pgMar w:top="1587" w:right="2098" w:bottom="1474" w:left="1984" w:header="851" w:footer="992" w:gutter="0"/>
          <w:pgNumType w:fmt="decimal"/>
          <w:cols w:space="720" w:num="1"/>
          <w:rtlGutter w:val="0"/>
          <w:docGrid w:type="lines" w:linePitch="315" w:charSpace="0"/>
        </w:sectPr>
      </w:pPr>
    </w:p>
    <w:p>
      <w:pPr>
        <w:pStyle w:val="2"/>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highlight w:val="none"/>
          <w:lang w:eastAsia="zh-CN"/>
        </w:rPr>
      </w:pPr>
    </w:p>
    <w:tbl>
      <w:tblPr>
        <w:tblStyle w:val="5"/>
        <w:tblW w:w="497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3"/>
        <w:gridCol w:w="3554"/>
        <w:gridCol w:w="721"/>
        <w:gridCol w:w="5464"/>
        <w:gridCol w:w="1437"/>
        <w:gridCol w:w="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职权名称</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职权</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类型</w:t>
            </w:r>
          </w:p>
        </w:tc>
        <w:tc>
          <w:tcPr>
            <w:tcW w:w="21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职权依据</w:t>
            </w:r>
          </w:p>
        </w:tc>
        <w:tc>
          <w:tcPr>
            <w:tcW w:w="556"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县级指导</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部门</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实施</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5</w:t>
            </w: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对擅自改变物业管理区域内公共建筑和共用设施用途的行为的处罚</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《物业管理条例》（国务院令第698号）第六十三条</w:t>
            </w:r>
          </w:p>
        </w:tc>
        <w:tc>
          <w:tcPr>
            <w:tcW w:w="556"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县住建局</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2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6</w:t>
            </w: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对随意倾倒、抛撒、堆放或者焚烧生活垃圾的行为的处罚</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《中华人民共和国固体废物污染环境防治法》第一百一十一条</w:t>
            </w:r>
          </w:p>
        </w:tc>
        <w:tc>
          <w:tcPr>
            <w:tcW w:w="556"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县住建局</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trPr>
        <w:tc>
          <w:tcPr>
            <w:tcW w:w="2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7</w:t>
            </w: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对搭建、堆放、吊挂影响城镇容貌的物品的行为的处罚</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《城市市容和环境卫生管理条例》（国务院令第101号）第三十四条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《山西省城乡环境综合治理条例》（2017年7月4日山西省第十二届人大常委会第三十九次会议通过）第五十九条</w:t>
            </w:r>
          </w:p>
        </w:tc>
        <w:tc>
          <w:tcPr>
            <w:tcW w:w="556"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县住建局</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2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8</w:t>
            </w: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对在城镇道路、建筑物、构筑物、树木、市政及其他设施上涂写、刻画，擅自张贴广告、墙报、标语和海报等宣传品的行为的处罚</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《城市市容和环境卫生管理条例》（国务院令第101号）第三十四条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《山西省城乡环境综合治理条例》（2017年7月4日山西省第十二届人大常委会第三十九次会议通过）第五十九条</w:t>
            </w:r>
          </w:p>
        </w:tc>
        <w:tc>
          <w:tcPr>
            <w:tcW w:w="556"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县住建局</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2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9</w:t>
            </w: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对在城市住宅小区内饲养家禽、家畜的，或者饲养宠物影响环境卫生的行为的处罚</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《城市市容和环境卫生管理条例》（国务院令第101号）第三十五条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《山西省城乡环境综合治理条例》（2017年7月4日山西省第十二届人大常委会第三十九次会议通过）第六十二条</w:t>
            </w:r>
          </w:p>
        </w:tc>
        <w:tc>
          <w:tcPr>
            <w:tcW w:w="556"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县住建局</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10</w:t>
            </w: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对单位和个人随意倾倒、抛撒或者堆放建筑垃圾的行为的处罚</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《城市建筑垃圾管理规定》（2005年建设部令第139号公布） 第二十六条</w:t>
            </w:r>
          </w:p>
        </w:tc>
        <w:tc>
          <w:tcPr>
            <w:tcW w:w="556"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县住建局</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2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2"/>
                <w:sz w:val="18"/>
                <w:szCs w:val="18"/>
                <w:highlight w:val="none"/>
                <w:u w:val="none"/>
                <w:lang w:val="en-US" w:eastAsia="zh-CN" w:bidi="ar-SA"/>
              </w:rPr>
            </w:pPr>
            <w:r>
              <w:rPr>
                <w:rFonts w:hint="eastAsia" w:ascii="仿宋_GB2312" w:hAnsi="宋体" w:eastAsia="仿宋_GB2312" w:cs="仿宋_GB2312"/>
                <w:i w:val="0"/>
                <w:iCs w:val="0"/>
                <w:color w:val="000000"/>
                <w:kern w:val="2"/>
                <w:sz w:val="18"/>
                <w:szCs w:val="18"/>
                <w:highlight w:val="none"/>
                <w:u w:val="none"/>
                <w:lang w:val="en-US" w:eastAsia="zh-CN" w:bidi="ar-SA"/>
              </w:rPr>
              <w:t>11</w:t>
            </w: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8"/>
                <w:szCs w:val="18"/>
                <w:highlight w:val="none"/>
                <w:u w:val="none"/>
                <w:lang w:val="en-US" w:eastAsia="zh-CN" w:bidi="ar-SA"/>
              </w:rPr>
            </w:pPr>
            <w:r>
              <w:rPr>
                <w:rFonts w:hint="eastAsia" w:ascii="仿宋_GB2312" w:hAnsi="宋体" w:eastAsia="仿宋_GB2312" w:cs="仿宋_GB2312"/>
                <w:i w:val="0"/>
                <w:iCs w:val="0"/>
                <w:color w:val="000000"/>
                <w:kern w:val="0"/>
                <w:sz w:val="18"/>
                <w:szCs w:val="18"/>
                <w:highlight w:val="none"/>
                <w:u w:val="none"/>
                <w:lang w:val="en-US" w:eastAsia="zh-CN" w:bidi="ar"/>
              </w:rPr>
              <w:t>对车辆装载物触地拖行、掉落、遗洒或者飘散，造成公路路面损坏、污染的行为的处罚</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18"/>
                <w:szCs w:val="18"/>
                <w:highlight w:val="none"/>
                <w:u w:val="none"/>
                <w:lang w:val="en-US" w:eastAsia="zh-CN" w:bidi="ar-SA"/>
              </w:rPr>
            </w:pPr>
            <w:r>
              <w:rPr>
                <w:rFonts w:hint="eastAsia" w:ascii="仿宋_GB2312" w:hAnsi="宋体" w:eastAsia="仿宋_GB2312" w:cs="仿宋_GB2312"/>
                <w:i w:val="0"/>
                <w:iCs w:val="0"/>
                <w:color w:val="000000"/>
                <w:kern w:val="0"/>
                <w:sz w:val="18"/>
                <w:szCs w:val="18"/>
                <w:highlight w:val="none"/>
                <w:u w:val="none"/>
                <w:lang w:val="en-US" w:eastAsia="zh-CN" w:bidi="ar"/>
              </w:rPr>
              <w:t>行政处罚</w:t>
            </w:r>
          </w:p>
        </w:tc>
        <w:tc>
          <w:tcPr>
            <w:tcW w:w="21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8"/>
                <w:szCs w:val="18"/>
                <w:highlight w:val="none"/>
                <w:u w:val="none"/>
                <w:lang w:val="en-US" w:eastAsia="zh-CN" w:bidi="ar-SA"/>
              </w:rPr>
            </w:pPr>
            <w:r>
              <w:rPr>
                <w:rFonts w:hint="eastAsia" w:ascii="仿宋_GB2312" w:hAnsi="宋体" w:eastAsia="仿宋_GB2312" w:cs="仿宋_GB2312"/>
                <w:i w:val="0"/>
                <w:iCs w:val="0"/>
                <w:color w:val="000000"/>
                <w:kern w:val="0"/>
                <w:sz w:val="18"/>
                <w:szCs w:val="18"/>
                <w:highlight w:val="none"/>
                <w:u w:val="none"/>
                <w:lang w:val="en-US" w:eastAsia="zh-CN" w:bidi="ar"/>
              </w:rPr>
              <w:t>《公路安全保护条例》（国务院令第593号）第六十九条</w:t>
            </w:r>
          </w:p>
        </w:tc>
        <w:tc>
          <w:tcPr>
            <w:tcW w:w="556"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2"/>
                <w:sz w:val="18"/>
                <w:szCs w:val="18"/>
                <w:highlight w:val="none"/>
                <w:u w:val="none"/>
                <w:lang w:val="en-US" w:eastAsia="zh-CN" w:bidi="ar-SA"/>
              </w:rPr>
            </w:pPr>
            <w:r>
              <w:rPr>
                <w:rFonts w:hint="eastAsia" w:ascii="仿宋_GB2312" w:hAnsi="宋体" w:eastAsia="仿宋_GB2312" w:cs="仿宋_GB2312"/>
                <w:i w:val="0"/>
                <w:iCs w:val="0"/>
                <w:color w:val="000000"/>
                <w:kern w:val="2"/>
                <w:sz w:val="18"/>
                <w:szCs w:val="18"/>
                <w:highlight w:val="none"/>
                <w:u w:val="none"/>
                <w:lang w:val="en-US" w:eastAsia="zh-CN" w:bidi="ar-SA"/>
              </w:rPr>
              <w:t>县交通局：国省道、县道</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18"/>
                <w:szCs w:val="18"/>
                <w:highlight w:val="none"/>
                <w:u w:val="none"/>
                <w:lang w:val="en-US" w:eastAsia="zh-CN" w:bidi="ar-SA"/>
              </w:rPr>
            </w:pPr>
            <w:r>
              <w:rPr>
                <w:rFonts w:hint="eastAsia" w:ascii="仿宋_GB2312" w:hAnsi="宋体" w:eastAsia="仿宋_GB2312" w:cs="仿宋_GB2312"/>
                <w:i w:val="0"/>
                <w:iCs w:val="0"/>
                <w:color w:val="000000"/>
                <w:kern w:val="0"/>
                <w:sz w:val="18"/>
                <w:szCs w:val="18"/>
                <w:highlight w:val="none"/>
                <w:u w:val="none"/>
                <w:lang w:val="en-US" w:eastAsia="zh-CN" w:bidi="ar"/>
              </w:rPr>
              <w:t>乡镇</w:t>
            </w:r>
          </w:p>
        </w:tc>
      </w:tr>
    </w:tbl>
    <w:p>
      <w:pPr>
        <w:pStyle w:val="2"/>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highlight w:val="none"/>
          <w:lang w:eastAsia="zh-CN"/>
        </w:rPr>
        <w:sectPr>
          <w:headerReference r:id="rId5" w:type="default"/>
          <w:footerReference r:id="rId6" w:type="default"/>
          <w:pgSz w:w="16838" w:h="11906" w:orient="landscape"/>
          <w:pgMar w:top="1587" w:right="2098" w:bottom="1474" w:left="1984" w:header="851" w:footer="992" w:gutter="0"/>
          <w:pgNumType w:fmt="decimal"/>
          <w:cols w:space="720" w:num="1"/>
          <w:rtlGutter w:val="0"/>
          <w:docGrid w:type="lines" w:linePitch="315" w:charSpace="0"/>
        </w:sectPr>
      </w:pPr>
    </w:p>
    <w:p>
      <w:pPr>
        <w:pStyle w:val="2"/>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highlight w:val="none"/>
          <w:lang w:eastAsia="zh-CN"/>
        </w:rPr>
      </w:pPr>
    </w:p>
    <w:tbl>
      <w:tblPr>
        <w:tblStyle w:val="5"/>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1"/>
        <w:gridCol w:w="3557"/>
        <w:gridCol w:w="740"/>
        <w:gridCol w:w="5487"/>
        <w:gridCol w:w="1446"/>
        <w:gridCol w:w="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职权名称</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职权</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类型</w:t>
            </w:r>
          </w:p>
        </w:tc>
        <w:tc>
          <w:tcPr>
            <w:tcW w:w="21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职权依据</w:t>
            </w:r>
          </w:p>
        </w:tc>
        <w:tc>
          <w:tcPr>
            <w:tcW w:w="55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县级指导</w:t>
            </w:r>
          </w:p>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部门</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实施</w:t>
            </w:r>
          </w:p>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12</w:t>
            </w:r>
          </w:p>
        </w:tc>
        <w:tc>
          <w:tcPr>
            <w:tcW w:w="13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对造成公路路面损坏、污染或者影响公路畅通的行为的处罚</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《中华人民共和国公路法》第四十六条、第七十七条 </w:t>
            </w:r>
          </w:p>
        </w:tc>
        <w:tc>
          <w:tcPr>
            <w:tcW w:w="55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县交通局</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13</w:t>
            </w:r>
          </w:p>
        </w:tc>
        <w:tc>
          <w:tcPr>
            <w:tcW w:w="13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对未经批准在河道管理范围内采砂的行为的处罚</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《中华人民共和国河道管理条例》（1988年国务院令第3号，2018年修订）第四十四条</w:t>
            </w:r>
          </w:p>
        </w:tc>
        <w:tc>
          <w:tcPr>
            <w:tcW w:w="55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县水利局</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14</w:t>
            </w:r>
          </w:p>
        </w:tc>
        <w:tc>
          <w:tcPr>
            <w:tcW w:w="13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对农药经营者未取得农药经营许可证经营农药的行为的处罚</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《农药管理条例》（1997年国务院令第216号，2022年修订）第五十五条</w:t>
            </w:r>
          </w:p>
        </w:tc>
        <w:tc>
          <w:tcPr>
            <w:tcW w:w="55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7"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15</w:t>
            </w:r>
          </w:p>
        </w:tc>
        <w:tc>
          <w:tcPr>
            <w:tcW w:w="13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对开办动物饲养场和隔离场所、动物屠宰加工场所以及动物和动物产品无害化处理场所，未取得动物防疫条件合格证的，或者未按照规定处理或者随意弃置病死动物、病害动物产品的行为的处罚</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《中华人民共和国动物防疫法》第九十八条</w:t>
            </w:r>
          </w:p>
        </w:tc>
        <w:tc>
          <w:tcPr>
            <w:tcW w:w="55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16</w:t>
            </w:r>
          </w:p>
        </w:tc>
        <w:tc>
          <w:tcPr>
            <w:tcW w:w="13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对销售种子应当包装而没有包装的行为的处罚</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《中华人民共和国种子法》第七十九条</w:t>
            </w:r>
          </w:p>
        </w:tc>
        <w:tc>
          <w:tcPr>
            <w:tcW w:w="55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县林业局</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17</w:t>
            </w:r>
          </w:p>
        </w:tc>
        <w:tc>
          <w:tcPr>
            <w:tcW w:w="1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对未经批准私自采集或者采伐国家重点保护的天然种质资源的行为的处罚</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《中华人民共和国种子法》第八十条</w:t>
            </w:r>
          </w:p>
        </w:tc>
        <w:tc>
          <w:tcPr>
            <w:tcW w:w="557"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县林业局</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18</w:t>
            </w:r>
          </w:p>
        </w:tc>
        <w:tc>
          <w:tcPr>
            <w:tcW w:w="13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对从业人员安全培训的时间少于《生产经营单位安全培训规定》或者有关标准规定的，相关人员未按规定重新参加安全培训的行为的处罚</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《安全生产培训管理办法》（2012年国家安全监管总局令第44号，2015年修正）第三十六条</w:t>
            </w:r>
          </w:p>
        </w:tc>
        <w:tc>
          <w:tcPr>
            <w:tcW w:w="55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县应急局</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bl>
    <w:p>
      <w:pPr>
        <w:pStyle w:val="2"/>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highlight w:val="none"/>
          <w:lang w:eastAsia="zh-CN"/>
        </w:rPr>
        <w:sectPr>
          <w:headerReference r:id="rId7" w:type="default"/>
          <w:footerReference r:id="rId8" w:type="default"/>
          <w:pgSz w:w="16838" w:h="11906" w:orient="landscape"/>
          <w:pgMar w:top="1587" w:right="2098" w:bottom="1474" w:left="1984" w:header="851" w:footer="992" w:gutter="0"/>
          <w:pgNumType w:fmt="decimal"/>
          <w:cols w:space="720" w:num="1"/>
          <w:rtlGutter w:val="0"/>
          <w:docGrid w:type="lines" w:linePitch="315" w:charSpace="0"/>
        </w:sectPr>
      </w:pPr>
    </w:p>
    <w:p>
      <w:pPr>
        <w:pStyle w:val="2"/>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highlight w:val="none"/>
          <w:lang w:eastAsia="zh-CN"/>
        </w:rPr>
      </w:pPr>
    </w:p>
    <w:tbl>
      <w:tblPr>
        <w:tblStyle w:val="5"/>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0"/>
        <w:gridCol w:w="3553"/>
        <w:gridCol w:w="739"/>
        <w:gridCol w:w="5477"/>
        <w:gridCol w:w="1444"/>
        <w:gridCol w:w="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 w:lineRule="exact"/>
              <w:jc w:val="center"/>
              <w:textAlignment w:val="center"/>
              <w:rPr>
                <w:rFonts w:hint="eastAsia" w:ascii="黑体" w:hAnsi="宋体" w:eastAsia="黑体" w:cs="黑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职权名称</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职权</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类型</w:t>
            </w:r>
          </w:p>
        </w:tc>
        <w:tc>
          <w:tcPr>
            <w:tcW w:w="21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职权依据</w:t>
            </w:r>
          </w:p>
        </w:tc>
        <w:tc>
          <w:tcPr>
            <w:tcW w:w="55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县级指导</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部门</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实施</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19</w:t>
            </w:r>
          </w:p>
        </w:tc>
        <w:tc>
          <w:tcPr>
            <w:tcW w:w="13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对知道或者应当知道生产经营单位未取得安全生产许可证或者其他批准文件擅自从事生产经营活动，仍为其提供生产经营场所、运输、保管、仓储等条件的行为的处罚</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《安全生产违法行为行政处罚办法》（2007年国家安全监管总局令第15号，2015年修正）第五十条</w:t>
            </w:r>
          </w:p>
        </w:tc>
        <w:tc>
          <w:tcPr>
            <w:tcW w:w="55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县应急局</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20</w:t>
            </w:r>
          </w:p>
        </w:tc>
        <w:tc>
          <w:tcPr>
            <w:tcW w:w="13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对生产、经营、储存、使用危险物品的车间、商店、仓库与员工宿舍在同一座建筑内，或者与员工宿舍的距离不符合安全要求的行为的处罚</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《中华人民共和国安全生产法》第一百零五条</w:t>
            </w:r>
          </w:p>
        </w:tc>
        <w:tc>
          <w:tcPr>
            <w:tcW w:w="55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县应急局</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21</w:t>
            </w:r>
          </w:p>
        </w:tc>
        <w:tc>
          <w:tcPr>
            <w:tcW w:w="13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对生产经营场所和员工宿舍未设有符合紧急疏散需要、标志明显、保持畅通的出口、疏散通道，或者占用、锁闭、封堵生产经营场所或者员工宿舍出口、疏散通道的行为的处罚</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《中华人民共和国安全生产法》第一百零五条</w:t>
            </w:r>
          </w:p>
        </w:tc>
        <w:tc>
          <w:tcPr>
            <w:tcW w:w="55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县应急局</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22</w:t>
            </w:r>
          </w:p>
        </w:tc>
        <w:tc>
          <w:tcPr>
            <w:tcW w:w="1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对工贸企业未在有限空间作业场所设置明显的安全警示标志的、未按规定为作业人员提供符合国家标准或者行业标准的劳动防护用品的行为的处罚</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《中华人民共和国安全生产法》第九十九条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《工贸企业有限空间作业安全规定》中华人民共和国应急管理部令（第13号）第十九条</w:t>
            </w:r>
          </w:p>
        </w:tc>
        <w:tc>
          <w:tcPr>
            <w:tcW w:w="557"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县应急局</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23</w:t>
            </w:r>
          </w:p>
        </w:tc>
        <w:tc>
          <w:tcPr>
            <w:tcW w:w="13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对盗伐、滥伐林木的行为的处罚</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《中华人民共和国森林法》第七十六条</w:t>
            </w:r>
          </w:p>
        </w:tc>
        <w:tc>
          <w:tcPr>
            <w:tcW w:w="55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县林业局</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24</w:t>
            </w:r>
          </w:p>
        </w:tc>
        <w:tc>
          <w:tcPr>
            <w:tcW w:w="13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对违反规定收购、加工、运输明知是盗伐、滥伐等非法来源木材的行为的处罚</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《中华人民共和国森林法》第七十八条</w:t>
            </w:r>
          </w:p>
        </w:tc>
        <w:tc>
          <w:tcPr>
            <w:tcW w:w="55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县林业局</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25</w:t>
            </w:r>
          </w:p>
        </w:tc>
        <w:tc>
          <w:tcPr>
            <w:tcW w:w="13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对违反规定采集、出售、收购国家重点保护野生植物的行为的处罚</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《中华人民共和国野生植物保护条例》（国务院令第204号）第二十三条、第二十四条</w:t>
            </w:r>
          </w:p>
        </w:tc>
        <w:tc>
          <w:tcPr>
            <w:tcW w:w="55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县林业局</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bl>
    <w:p>
      <w:pPr>
        <w:pStyle w:val="2"/>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highlight w:val="none"/>
          <w:lang w:eastAsia="zh-CN"/>
        </w:rPr>
        <w:sectPr>
          <w:headerReference r:id="rId9" w:type="default"/>
          <w:footerReference r:id="rId10" w:type="default"/>
          <w:pgSz w:w="16838" w:h="11906" w:orient="landscape"/>
          <w:pgMar w:top="1587" w:right="2098" w:bottom="1474" w:left="1984" w:header="851" w:footer="992" w:gutter="0"/>
          <w:pgNumType w:fmt="decimal"/>
          <w:cols w:space="720" w:num="1"/>
          <w:rtlGutter w:val="0"/>
          <w:docGrid w:type="lines" w:linePitch="315" w:charSpace="0"/>
        </w:sectPr>
      </w:pPr>
    </w:p>
    <w:p>
      <w:pPr>
        <w:pStyle w:val="2"/>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highlight w:val="none"/>
          <w:lang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21"/>
          <w:szCs w:val="21"/>
          <w:u w:val="none"/>
          <w:lang w:val="en-US" w:eastAsia="zh-CN" w:bidi="ar"/>
        </w:rPr>
        <w:sectPr>
          <w:footerReference r:id="rId11" w:type="default"/>
          <w:type w:val="continuous"/>
          <w:pgSz w:w="16838" w:h="11906" w:orient="landscape"/>
          <w:pgMar w:top="1587" w:right="2098" w:bottom="1474" w:left="1984" w:header="851" w:footer="992" w:gutter="0"/>
          <w:pgNumType w:fmt="decimal"/>
          <w:cols w:space="720" w:num="1"/>
          <w:rtlGutter w:val="0"/>
          <w:docGrid w:type="lines" w:linePitch="315" w:charSpace="0"/>
        </w:sectPr>
      </w:pPr>
    </w:p>
    <w:tbl>
      <w:tblPr>
        <w:tblStyle w:val="5"/>
        <w:tblW w:w="456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7"/>
        <w:gridCol w:w="3575"/>
        <w:gridCol w:w="655"/>
        <w:gridCol w:w="5503"/>
        <w:gridCol w:w="1468"/>
        <w:gridCol w:w="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职权名称</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职权</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类型</w:t>
            </w:r>
          </w:p>
        </w:tc>
        <w:tc>
          <w:tcPr>
            <w:tcW w:w="21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职权依据</w:t>
            </w:r>
          </w:p>
        </w:tc>
        <w:tc>
          <w:tcPr>
            <w:tcW w:w="56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县级指导</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部门</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实施</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2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26</w:t>
            </w:r>
          </w:p>
        </w:tc>
        <w:tc>
          <w:tcPr>
            <w:tcW w:w="13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对弄虚作假、虚报冒领补助资金的行为的处罚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《退耕还林条例》（国务院令第367号）第五十七条</w:t>
            </w:r>
          </w:p>
        </w:tc>
        <w:tc>
          <w:tcPr>
            <w:tcW w:w="56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县林业局</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2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27</w:t>
            </w:r>
          </w:p>
        </w:tc>
        <w:tc>
          <w:tcPr>
            <w:tcW w:w="13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对违反规定拒绝接受森林防火检查或者接到森林火灾隐患整改通知书逾期不消除火灾隐患的行为的处罚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《森林防火条例》（国务院令第541号）第四十九条</w:t>
            </w:r>
          </w:p>
        </w:tc>
        <w:tc>
          <w:tcPr>
            <w:tcW w:w="56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县林业局</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6" w:hRule="atLeast"/>
          <w:jc w:val="center"/>
        </w:trPr>
        <w:tc>
          <w:tcPr>
            <w:tcW w:w="2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28</w:t>
            </w:r>
          </w:p>
        </w:tc>
        <w:tc>
          <w:tcPr>
            <w:tcW w:w="13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对违反规定擅自在森林防火区内野外用火的行为的处罚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《森林防火条例》（国务院令第541号）第五十条</w:t>
            </w:r>
          </w:p>
        </w:tc>
        <w:tc>
          <w:tcPr>
            <w:tcW w:w="56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县林业局</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jc w:val="center"/>
        </w:trPr>
        <w:tc>
          <w:tcPr>
            <w:tcW w:w="2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29</w:t>
            </w:r>
          </w:p>
        </w:tc>
        <w:tc>
          <w:tcPr>
            <w:tcW w:w="13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对埋压、圈占、遮挡消火栓、消防水泵接合器，占用、堵塞、封闭消防取水码头、消防水鹤等公共消防设施的行为的处罚（依法适用简易程序的）</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《中华人民共和国消防法》第六十条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《山西省消防条例》第十八条、第四十四条</w:t>
            </w:r>
          </w:p>
        </w:tc>
        <w:tc>
          <w:tcPr>
            <w:tcW w:w="56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县消防队</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6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
    <w:altName w:val="方正仿宋_GBK"/>
    <w:panose1 w:val="02010609060101010101"/>
    <w:charset w:val="00"/>
    <w:family w:val="auto"/>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FFF38F6"/>
    <w:rsid w:val="4A19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毛豆豆</cp:lastModifiedBy>
  <dcterms:modified xsi:type="dcterms:W3CDTF">2025-11-07T16:14:33Z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