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rPr>
          <w:rFonts w:hint="eastAsia" w:ascii="黑体" w:hAnsi="黑体" w:eastAsia="黑体" w:cs="黑体"/>
          <w:color w:val="auto"/>
          <w:sz w:val="32"/>
          <w:szCs w:val="32"/>
          <w:lang w:eastAsia="zh-CN"/>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临县基本养老服务清单</w:t>
      </w:r>
    </w:p>
    <w:tbl>
      <w:tblPr>
        <w:tblStyle w:val="8"/>
        <w:tblW w:w="13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526"/>
        <w:gridCol w:w="1355"/>
        <w:gridCol w:w="2604"/>
        <w:gridCol w:w="592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对象</w:t>
            </w:r>
          </w:p>
        </w:tc>
        <w:tc>
          <w:tcPr>
            <w:tcW w:w="188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服务项目</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服务内容</w:t>
            </w:r>
          </w:p>
        </w:tc>
        <w:tc>
          <w:tcPr>
            <w:tcW w:w="59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服务标准</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服务类型</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9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达到待遇享受年龄的老年人</w:t>
            </w:r>
          </w:p>
        </w:tc>
        <w:tc>
          <w:tcPr>
            <w:tcW w:w="5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13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职工基本养老保险</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为符合条件的参保职工发放基本养老金</w:t>
            </w:r>
          </w:p>
        </w:tc>
        <w:tc>
          <w:tcPr>
            <w:tcW w:w="59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参加职工基本养老保险达到法定退休年龄、缴费年限（含视同缴费年限）累计满15年且办理了退休手续的人员，可按月按标准领取到基本养老金</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9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c>
          <w:tcPr>
            <w:tcW w:w="5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13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城乡居民基本养老保险</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为符合条件的参保城乡居民发放基本养老保险待遇</w:t>
            </w:r>
          </w:p>
        </w:tc>
        <w:tc>
          <w:tcPr>
            <w:tcW w:w="59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参加城乡居民基本养老保险年满60周岁、累计缴费满15年且未领取国家规定的基本养老保障待遇的人员，按月领取到城乡居民基本养老保险待遇</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9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1050" w:firstLineChars="50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660周岁及以上老年人</w:t>
            </w:r>
          </w:p>
        </w:tc>
        <w:tc>
          <w:tcPr>
            <w:tcW w:w="5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13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司法救助</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老年人追索赡养费等，因被执行人没有履行能力，申请执行人陷入生活困难，符合司法救助条件的，应当优先、及时提供司法救助。</w:t>
            </w:r>
          </w:p>
        </w:tc>
        <w:tc>
          <w:tcPr>
            <w:tcW w:w="59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免缴诉讼费</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关爱服务</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9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60周岁及以上老年人</w:t>
            </w:r>
          </w:p>
        </w:tc>
        <w:tc>
          <w:tcPr>
            <w:tcW w:w="5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13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旅游服务</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为</w:t>
            </w:r>
            <w:r>
              <w:rPr>
                <w:rFonts w:hint="eastAsia" w:ascii="仿宋_GB2312" w:hAnsi="仿宋_GB2312" w:eastAsia="仿宋_GB2312" w:cs="仿宋_GB2312"/>
                <w:color w:val="auto"/>
                <w:sz w:val="21"/>
                <w:szCs w:val="21"/>
                <w:vertAlign w:val="baseline"/>
                <w:lang w:val="en-US" w:eastAsia="zh-CN"/>
              </w:rPr>
              <w:t>60周岁以上老年人提供旅游优惠服务，老年人凭身份证等有效证件，直接免费或享受优惠服务</w:t>
            </w:r>
          </w:p>
        </w:tc>
        <w:tc>
          <w:tcPr>
            <w:tcW w:w="5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60周岁（含）以上进入本县国有及国有控股的旅游景区免头道门票，免费进入公园、公共图书馆、文化馆、博物馆、美术馆、科技馆、纪念馆、纪念性陵园等公共文化设施；60-65周岁（含60不含65)进入其他旅游景区享受头道门票半价优惠；65周岁（含）以上的老年人免费进入旅游景区</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关爱服务</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县文旅局</w:t>
            </w:r>
          </w:p>
        </w:tc>
      </w:tr>
    </w:tbl>
    <w:p>
      <w:pPr>
        <w:jc w:val="center"/>
        <w:rPr>
          <w:rFonts w:hint="eastAsia" w:ascii="黑体" w:hAnsi="黑体" w:eastAsia="黑体" w:cs="黑体"/>
          <w:color w:val="auto"/>
          <w:sz w:val="21"/>
          <w:szCs w:val="21"/>
          <w:vertAlign w:val="baseline"/>
          <w:lang w:eastAsia="zh-CN"/>
        </w:rPr>
        <w:sectPr>
          <w:headerReference r:id="rId3" w:type="default"/>
          <w:footerReference r:id="rId4" w:type="default"/>
          <w:pgSz w:w="16838" w:h="11906" w:orient="landscape"/>
          <w:pgMar w:top="1701" w:right="1440" w:bottom="1701" w:left="1587" w:header="851" w:footer="992" w:gutter="0"/>
          <w:pgNumType w:fmt="decimal"/>
          <w:cols w:space="720" w:num="1"/>
          <w:rtlGutter w:val="0"/>
          <w:docGrid w:type="lines" w:linePitch="312" w:charSpace="0"/>
        </w:sectPr>
      </w:pPr>
    </w:p>
    <w:tbl>
      <w:tblPr>
        <w:tblStyle w:val="8"/>
        <w:tblW w:w="13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26"/>
        <w:gridCol w:w="1355"/>
        <w:gridCol w:w="2604"/>
        <w:gridCol w:w="592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6"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对象</w:t>
            </w:r>
          </w:p>
        </w:tc>
        <w:tc>
          <w:tcPr>
            <w:tcW w:w="1881" w:type="dxa"/>
            <w:gridSpan w:val="2"/>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服务项目</w:t>
            </w:r>
          </w:p>
        </w:tc>
        <w:tc>
          <w:tcPr>
            <w:tcW w:w="2604"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服务内容</w:t>
            </w:r>
          </w:p>
        </w:tc>
        <w:tc>
          <w:tcPr>
            <w:tcW w:w="592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服务标准</w:t>
            </w:r>
          </w:p>
        </w:tc>
        <w:tc>
          <w:tcPr>
            <w:tcW w:w="109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服务类型</w:t>
            </w:r>
          </w:p>
        </w:tc>
        <w:tc>
          <w:tcPr>
            <w:tcW w:w="1492"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776" w:type="dxa"/>
            <w:vMerge w:val="restart"/>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65周岁及以上老年人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老年人能力综合评估</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为</w:t>
            </w:r>
            <w:r>
              <w:rPr>
                <w:rFonts w:hint="eastAsia" w:ascii="仿宋_GB2312" w:hAnsi="仿宋_GB2312" w:eastAsia="仿宋_GB2312" w:cs="仿宋_GB2312"/>
                <w:color w:val="auto"/>
                <w:sz w:val="21"/>
                <w:szCs w:val="21"/>
                <w:vertAlign w:val="baseline"/>
                <w:lang w:val="en-US" w:eastAsia="zh-CN"/>
              </w:rPr>
              <w:t>65 周岁及以上老年人提供能力综合评估，做好老年人能力综合评估与健康状况评估的衔接</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65周岁及以上老年人自愿申请，县民政局按照国家标准免费进行能力综合评估</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776" w:type="dxa"/>
            <w:vMerge w:val="continue"/>
            <w:noWrap w:val="0"/>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健康管理</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为</w:t>
            </w:r>
            <w:r>
              <w:rPr>
                <w:rFonts w:hint="eastAsia" w:ascii="仿宋_GB2312" w:hAnsi="仿宋_GB2312" w:eastAsia="仿宋_GB2312" w:cs="仿宋_GB2312"/>
                <w:color w:val="auto"/>
                <w:sz w:val="21"/>
                <w:szCs w:val="21"/>
                <w:vertAlign w:val="baseline"/>
                <w:lang w:val="en-US" w:eastAsia="zh-CN"/>
              </w:rPr>
              <w:t>65周岁及以上老年人免费建立电子健康档案，进行健康指导，每年为65周岁及以上老年人免费提供包括体检在内的健康管理服务</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电子健康档案要完备包括个人基本信息、健康体检、健康状况评估等内容；每年免费提供健康管理服务</w:t>
            </w:r>
            <w:r>
              <w:rPr>
                <w:rFonts w:hint="eastAsia" w:ascii="仿宋_GB2312" w:hAnsi="仿宋_GB2312" w:eastAsia="仿宋_GB2312" w:cs="仿宋_GB2312"/>
                <w:color w:val="auto"/>
                <w:sz w:val="21"/>
                <w:szCs w:val="21"/>
                <w:vertAlign w:val="baseline"/>
                <w:lang w:val="en-US" w:eastAsia="zh-CN"/>
              </w:rPr>
              <w:t>1次，包括生活方式和健康状况评估、体格检查、辅助检查、健康指导</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县卫</w:t>
            </w:r>
            <w:r>
              <w:rPr>
                <w:rFonts w:hint="eastAsia" w:ascii="仿宋_GB2312" w:hAnsi="仿宋_GB2312" w:eastAsia="仿宋_GB2312" w:cs="仿宋_GB2312"/>
                <w:color w:val="auto"/>
                <w:sz w:val="21"/>
                <w:szCs w:val="21"/>
                <w:vertAlign w:val="baseline"/>
                <w:lang w:val="en-US" w:eastAsia="zh-CN"/>
              </w:rPr>
              <w:t>健</w:t>
            </w:r>
            <w:r>
              <w:rPr>
                <w:rFonts w:hint="eastAsia" w:ascii="仿宋_GB2312" w:hAnsi="仿宋_GB2312" w:eastAsia="仿宋_GB2312" w:cs="仿宋_GB2312"/>
                <w:color w:val="auto"/>
                <w:sz w:val="21"/>
                <w:szCs w:val="21"/>
                <w:vertAlign w:val="baseli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776" w:type="dxa"/>
            <w:vMerge w:val="continue"/>
            <w:noWrap w:val="0"/>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乘坐城乡公共交通车辆</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65周岁及以上老年人乘坐城乡公交车享受相关优惠服务</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65周岁及以上老年人免费乘坐县内公交车</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关爱服务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县交通局</w:t>
            </w:r>
          </w:p>
        </w:tc>
      </w:tr>
    </w:tbl>
    <w:p>
      <w:pPr>
        <w:jc w:val="center"/>
        <w:rPr>
          <w:rFonts w:hint="eastAsia" w:ascii="黑体" w:hAnsi="黑体" w:eastAsia="黑体" w:cs="黑体"/>
          <w:color w:val="auto"/>
          <w:sz w:val="21"/>
          <w:szCs w:val="21"/>
          <w:vertAlign w:val="baseline"/>
          <w:lang w:eastAsia="zh-CN"/>
        </w:rPr>
        <w:sectPr>
          <w:headerReference r:id="rId5" w:type="default"/>
          <w:footerReference r:id="rId6" w:type="default"/>
          <w:pgSz w:w="16838" w:h="11906" w:orient="landscape"/>
          <w:pgMar w:top="1701" w:right="1440" w:bottom="1701" w:left="1587" w:header="851" w:footer="992" w:gutter="0"/>
          <w:pgNumType w:fmt="decimal"/>
          <w:cols w:space="720" w:num="1"/>
          <w:rtlGutter w:val="0"/>
          <w:docGrid w:type="lines" w:linePitch="312" w:charSpace="0"/>
        </w:sectPr>
      </w:pPr>
    </w:p>
    <w:tbl>
      <w:tblPr>
        <w:tblStyle w:val="8"/>
        <w:tblW w:w="13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26"/>
        <w:gridCol w:w="1355"/>
        <w:gridCol w:w="2604"/>
        <w:gridCol w:w="592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63"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对象</w:t>
            </w:r>
          </w:p>
        </w:tc>
        <w:tc>
          <w:tcPr>
            <w:tcW w:w="1881" w:type="dxa"/>
            <w:gridSpan w:val="2"/>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服务项目</w:t>
            </w:r>
          </w:p>
        </w:tc>
        <w:tc>
          <w:tcPr>
            <w:tcW w:w="2604"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服务内容</w:t>
            </w:r>
          </w:p>
        </w:tc>
        <w:tc>
          <w:tcPr>
            <w:tcW w:w="592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服务标准</w:t>
            </w:r>
          </w:p>
        </w:tc>
        <w:tc>
          <w:tcPr>
            <w:tcW w:w="109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服务类型</w:t>
            </w:r>
          </w:p>
        </w:tc>
        <w:tc>
          <w:tcPr>
            <w:tcW w:w="1492"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63"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80周岁及以上老年人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高龄津贴</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为</w:t>
            </w:r>
            <w:r>
              <w:rPr>
                <w:rFonts w:hint="eastAsia" w:ascii="仿宋_GB2312" w:hAnsi="仿宋_GB2312" w:eastAsia="仿宋_GB2312" w:cs="仿宋_GB2312"/>
                <w:color w:val="auto"/>
                <w:sz w:val="21"/>
                <w:szCs w:val="21"/>
                <w:vertAlign w:val="baseline"/>
                <w:lang w:val="en-US" w:eastAsia="zh-CN"/>
              </w:rPr>
              <w:t>80周岁及以上老年人发放高龄津贴</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为全县</w:t>
            </w:r>
            <w:r>
              <w:rPr>
                <w:rFonts w:hint="eastAsia" w:ascii="仿宋_GB2312" w:hAnsi="仿宋_GB2312" w:eastAsia="仿宋_GB2312" w:cs="仿宋_GB2312"/>
                <w:color w:val="auto"/>
                <w:sz w:val="21"/>
                <w:szCs w:val="21"/>
                <w:vertAlign w:val="baseline"/>
                <w:lang w:val="en-US" w:eastAsia="zh-CN"/>
              </w:rPr>
              <w:t>80周岁（含）至99周岁（含）非低保老年人每人每月发放70元生活补贴，100周岁（含）以上老年人每人每月发放300元生活补贴</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63" w:type="dxa"/>
            <w:vMerge w:val="restart"/>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经济困难老年人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养老服务补贴</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为经济困难的老年人提供养老服务补贴</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80周岁及以上经济困难老年人每人每月70元生活补贴</w:t>
            </w:r>
          </w:p>
        </w:tc>
        <w:tc>
          <w:tcPr>
            <w:tcW w:w="1095"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3" w:type="dxa"/>
            <w:vMerge w:val="continue"/>
            <w:noWrap w:val="0"/>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家庭适老化改造</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为经济困难的老年人家庭提供无障碍改造服务</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政府补贴，分年度实施居家适老化改造，提升居家养老生活品质</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63" w:type="dxa"/>
            <w:vMerge w:val="restart"/>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经认定生活不能自理的老年人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护理补贴</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为经认定生活不能自理的经济困难老年人提供护理补贴</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生活不能自理的</w:t>
            </w:r>
            <w:r>
              <w:rPr>
                <w:rFonts w:hint="eastAsia" w:ascii="仿宋_GB2312" w:hAnsi="仿宋_GB2312" w:eastAsia="仿宋_GB2312" w:cs="仿宋_GB2312"/>
                <w:color w:val="auto"/>
                <w:sz w:val="21"/>
                <w:szCs w:val="21"/>
                <w:vertAlign w:val="baseline"/>
                <w:lang w:val="en-US" w:eastAsia="zh-CN"/>
              </w:rPr>
              <w:t>60周岁及以上经济困难老年人每人每月发放100元护理补贴</w:t>
            </w:r>
          </w:p>
        </w:tc>
        <w:tc>
          <w:tcPr>
            <w:tcW w:w="1095"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63" w:type="dxa"/>
            <w:vMerge w:val="continue"/>
            <w:noWrap w:val="0"/>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12</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家庭养老支持服务</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符合条件的失能老年人家庭成员参加照护培训等相关职业技能培训的，按规定给予职业培训补贴</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按普惠制培训补助标准为</w:t>
            </w:r>
            <w:r>
              <w:rPr>
                <w:rFonts w:hint="eastAsia" w:ascii="仿宋_GB2312" w:hAnsi="仿宋_GB2312" w:eastAsia="仿宋_GB2312" w:cs="仿宋_GB2312"/>
                <w:color w:val="auto"/>
                <w:sz w:val="21"/>
                <w:szCs w:val="21"/>
                <w:vertAlign w:val="baseline"/>
                <w:lang w:val="en-US" w:eastAsia="zh-CN"/>
              </w:rPr>
              <w:t>1000元/人，订单式培训不超过4000元/人</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bl>
    <w:p>
      <w:pPr>
        <w:jc w:val="center"/>
        <w:rPr>
          <w:rFonts w:hint="eastAsia" w:ascii="黑体" w:hAnsi="黑体" w:eastAsia="黑体" w:cs="黑体"/>
          <w:color w:val="auto"/>
          <w:sz w:val="21"/>
          <w:szCs w:val="21"/>
          <w:vertAlign w:val="baseline"/>
          <w:lang w:eastAsia="zh-CN"/>
        </w:rPr>
        <w:sectPr>
          <w:headerReference r:id="rId7" w:type="default"/>
          <w:footerReference r:id="rId8" w:type="default"/>
          <w:pgSz w:w="16838" w:h="11906" w:orient="landscape"/>
          <w:pgMar w:top="1701" w:right="1440" w:bottom="1701" w:left="1587" w:header="851" w:footer="992" w:gutter="0"/>
          <w:pgNumType w:fmt="decimal"/>
          <w:cols w:space="720" w:num="1"/>
          <w:rtlGutter w:val="0"/>
          <w:docGrid w:type="lines" w:linePitch="312" w:charSpace="0"/>
        </w:sectPr>
      </w:pPr>
    </w:p>
    <w:tbl>
      <w:tblPr>
        <w:tblStyle w:val="8"/>
        <w:tblW w:w="13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26"/>
        <w:gridCol w:w="1355"/>
        <w:gridCol w:w="2604"/>
        <w:gridCol w:w="592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9"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对象</w:t>
            </w:r>
          </w:p>
        </w:tc>
        <w:tc>
          <w:tcPr>
            <w:tcW w:w="1881" w:type="dxa"/>
            <w:gridSpan w:val="2"/>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服务项目</w:t>
            </w:r>
          </w:p>
        </w:tc>
        <w:tc>
          <w:tcPr>
            <w:tcW w:w="2604"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服务内容</w:t>
            </w:r>
          </w:p>
        </w:tc>
        <w:tc>
          <w:tcPr>
            <w:tcW w:w="592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服务标准</w:t>
            </w:r>
          </w:p>
        </w:tc>
        <w:tc>
          <w:tcPr>
            <w:tcW w:w="1095"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服务类型</w:t>
            </w:r>
          </w:p>
        </w:tc>
        <w:tc>
          <w:tcPr>
            <w:tcW w:w="1492" w:type="dxa"/>
            <w:noWrap w:val="0"/>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59"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纳入最低生活保障范围的老年人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最低生活保障</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对获得最低生活保障金后仍有困难的老年人，采取必要措施给予生活保障</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对符合条件的困难老年人综合运用发放临时救助金、实物和提供转介服务等多种救助方式，给予应急性、过渡性临时救助</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59" w:type="dxa"/>
            <w:vMerge w:val="restart"/>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纳入特困人员救助供养范围的老年人</w:t>
            </w: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分散供养</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对选择在家供养，经本人同意，乡镇可委托其亲友或村（居）委会、供养服务机构、社会组织、社会工作服务机构等提供日常看护、生活照料、住院陪护等服务</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按不低于当地低保标准的</w:t>
            </w:r>
            <w:r>
              <w:rPr>
                <w:rFonts w:hint="eastAsia" w:ascii="仿宋_GB2312" w:hAnsi="仿宋_GB2312" w:eastAsia="仿宋_GB2312" w:cs="仿宋_GB2312"/>
                <w:color w:val="auto"/>
                <w:sz w:val="21"/>
                <w:szCs w:val="21"/>
                <w:vertAlign w:val="baseline"/>
                <w:lang w:val="en-US" w:eastAsia="zh-CN"/>
              </w:rPr>
              <w:t>1.3倍给予基本生活补助；全额资助参加城乡居民基本医疗保险的个人缴费部分；对全自理、半护理、全护理分别按照不低于经济困难失能老年人护理补贴标准的1倍、2倍、3倍给予护理补贴；办理丧葬事宜；对符合规定标准的住房困难的分散供养特困人员，通过配租公共租赁住房、发放住房租赁补贴、农村危房改造等方式给予住房救助</w:t>
            </w:r>
          </w:p>
        </w:tc>
        <w:tc>
          <w:tcPr>
            <w:tcW w:w="109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759" w:type="dxa"/>
            <w:vMerge w:val="continue"/>
            <w:noWrap w:val="0"/>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26" w:type="dxa"/>
            <w:noWrap w:val="0"/>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w:t>
            </w:r>
          </w:p>
        </w:tc>
        <w:tc>
          <w:tcPr>
            <w:tcW w:w="1355"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集中供养</w:t>
            </w:r>
          </w:p>
        </w:tc>
        <w:tc>
          <w:tcPr>
            <w:tcW w:w="2604" w:type="dxa"/>
            <w:noWrap w:val="0"/>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选择集中供养的，由县级民政部门按照便于管理的原则，就近安排到相应的供养服务机构，由供养服务机构统一照料和日常管理</w:t>
            </w:r>
          </w:p>
        </w:tc>
        <w:tc>
          <w:tcPr>
            <w:tcW w:w="5925" w:type="dxa"/>
            <w:noWrap w:val="0"/>
            <w:vAlign w:val="center"/>
          </w:tcPr>
          <w:p>
            <w:pPr>
              <w:jc w:val="both"/>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有集中供养意愿的特困老年人全部实现集中供养</w:t>
            </w:r>
          </w:p>
        </w:tc>
        <w:tc>
          <w:tcPr>
            <w:tcW w:w="1095"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县民政局</w:t>
            </w:r>
          </w:p>
        </w:tc>
      </w:tr>
    </w:tbl>
    <w:p>
      <w:pPr>
        <w:jc w:val="center"/>
        <w:rPr>
          <w:rFonts w:hint="eastAsia" w:ascii="黑体" w:hAnsi="黑体" w:eastAsia="黑体" w:cs="黑体"/>
          <w:color w:val="auto"/>
          <w:sz w:val="21"/>
          <w:szCs w:val="21"/>
          <w:vertAlign w:val="baseline"/>
          <w:lang w:eastAsia="zh-CN"/>
        </w:rPr>
        <w:sectPr>
          <w:headerReference r:id="rId9" w:type="default"/>
          <w:footerReference r:id="rId10" w:type="default"/>
          <w:pgSz w:w="16838" w:h="11906" w:orient="landscape"/>
          <w:pgMar w:top="1701" w:right="1440" w:bottom="1701" w:left="1587" w:header="851" w:footer="992" w:gutter="0"/>
          <w:pgNumType w:fmt="decimal"/>
          <w:cols w:space="720" w:num="1"/>
          <w:rtlGutter w:val="0"/>
          <w:docGrid w:type="lines" w:linePitch="312" w:charSpace="0"/>
        </w:sectPr>
      </w:pPr>
    </w:p>
    <w:tbl>
      <w:tblPr>
        <w:tblStyle w:val="8"/>
        <w:tblW w:w="13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26"/>
        <w:gridCol w:w="1355"/>
        <w:gridCol w:w="2604"/>
        <w:gridCol w:w="5925"/>
        <w:gridCol w:w="109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对象</w:t>
            </w:r>
          </w:p>
        </w:tc>
        <w:tc>
          <w:tcPr>
            <w:tcW w:w="18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服务项目</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服务内容</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服务标准</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服务类型</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特殊困难老年人</w:t>
            </w:r>
          </w:p>
        </w:tc>
        <w:tc>
          <w:tcPr>
            <w:tcW w:w="5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16</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探访服务</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面向独居、空巢、留守、失能、重残、计划生育特殊家庭等老年人提供探访关爱服务</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对生活能够自理的特殊困难老年人，每月探访关爱不少于</w:t>
            </w:r>
            <w:r>
              <w:rPr>
                <w:rFonts w:hint="eastAsia" w:ascii="仿宋_GB2312" w:hAnsi="仿宋_GB2312" w:eastAsia="仿宋_GB2312" w:cs="仿宋_GB2312"/>
                <w:color w:val="auto"/>
                <w:sz w:val="21"/>
                <w:szCs w:val="21"/>
                <w:vertAlign w:val="baseline"/>
                <w:lang w:val="en-US" w:eastAsia="zh-CN"/>
              </w:rPr>
              <w:t>1次；对生活不能自理的特殊困难老年人应当适当增加探访次数，及时了解状况、提供帮助</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关爱服务</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对国家和社会作出特殊贡献的老年人</w:t>
            </w:r>
          </w:p>
        </w:tc>
        <w:tc>
          <w:tcPr>
            <w:tcW w:w="5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17</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集中供养</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老年烈士遗属、因公牺牲军人遗属、病故军人遗属和进入老年的残疾军人、复员军人、退伍军人，无法定赡养人、抚养人或法定赡养人、抚养人无赡养、抚养能力且享受国家定期抚恤补助待遇的，提供集中供养、医疗等保障</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按时按要求提供</w:t>
            </w:r>
            <w:r>
              <w:rPr>
                <w:rFonts w:hint="eastAsia" w:ascii="仿宋_GB2312" w:hAnsi="仿宋_GB2312" w:eastAsia="仿宋_GB2312" w:cs="仿宋_GB2312"/>
                <w:color w:val="auto"/>
                <w:sz w:val="21"/>
                <w:szCs w:val="21"/>
                <w:vertAlign w:val="baseline"/>
                <w:lang w:val="en-US" w:eastAsia="zh-CN"/>
              </w:rPr>
              <w:t>集中供养、医疗等服务</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照护服务</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计划生育特殊家庭老年人</w:t>
            </w:r>
          </w:p>
        </w:tc>
        <w:tc>
          <w:tcPr>
            <w:tcW w:w="5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18</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优先享受机构养老</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同等条件下优先入住政府投资兴办的养老机构</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计划生育特殊家庭老年人提出申请，县级民政部门优先办理入住</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关爱服务</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经认定符合条件的残疾老年人</w:t>
            </w:r>
          </w:p>
        </w:tc>
        <w:tc>
          <w:tcPr>
            <w:tcW w:w="5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19</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困难残疾人生活补贴和重度残疾人护理补贴</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按照相关规定为低保及低保边缘家庭的残疾老年人发放生活补贴，为一级、二级重度残疾老年人和三级、四级精神、智力残疾老年人发放护理补贴</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补贴标准按照相关规定动态调整</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生活无着的流浪、乞讨老年人</w:t>
            </w:r>
          </w:p>
        </w:tc>
        <w:tc>
          <w:tcPr>
            <w:tcW w:w="5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社会救助</w:t>
            </w:r>
          </w:p>
        </w:tc>
        <w:tc>
          <w:tcPr>
            <w:tcW w:w="2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依照有关规定给予救助</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按照《生活无着的流浪乞讨人员救助管理机构工作规程》，为生活无着的流浪、乞讨老年人提供临时性救助服务</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物质帮助</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县民政局</w:t>
            </w:r>
          </w:p>
        </w:tc>
      </w:tr>
    </w:tbl>
    <w:p>
      <w:pPr>
        <w:rPr>
          <w:rFonts w:hint="default"/>
          <w:color w:val="auto"/>
          <w:sz w:val="32"/>
          <w:szCs w:val="32"/>
          <w:lang w:val="en-US" w:eastAsia="zh-CN"/>
        </w:rPr>
        <w:sectPr>
          <w:headerReference r:id="rId11" w:type="default"/>
          <w:footerReference r:id="rId12" w:type="default"/>
          <w:pgSz w:w="16838" w:h="11906" w:orient="landscape"/>
          <w:pgMar w:top="1701" w:right="1440" w:bottom="1701" w:left="1587" w:header="851" w:footer="992" w:gutter="0"/>
          <w:pgNumType w:fmt="decimal"/>
          <w:cols w:space="720" w:num="1"/>
          <w:rtlGutter w:val="0"/>
          <w:docGrid w:type="lines" w:linePitch="312" w:charSpace="0"/>
        </w:sectPr>
      </w:pPr>
    </w:p>
    <w:p>
      <w:pPr>
        <w:tabs>
          <w:tab w:val="left" w:pos="7560"/>
        </w:tabs>
        <w:overflowPunct w:val="0"/>
        <w:spacing w:line="600" w:lineRule="exact"/>
        <w:rPr>
          <w:rFonts w:hint="default"/>
          <w:color w:val="auto"/>
          <w:lang w:val="en-US" w:eastAsia="zh-CN"/>
        </w:rPr>
      </w:pPr>
      <w:bookmarkStart w:id="0" w:name="_GoBack"/>
      <w:bookmarkEnd w:id="0"/>
    </w:p>
    <w:sectPr>
      <w:headerReference r:id="rId13" w:type="default"/>
      <w:footerReference r:id="rId1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-256540</wp:posOffset>
              </wp:positionH>
              <wp:positionV relativeFrom="paragraph">
                <wp:posOffset>-1023620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2pt;margin-top:-80.6pt;height:144pt;width:144pt;mso-position-horizontal-relative:margin;mso-wrap-style:none;rotation:5898240f;z-index:251660288;mso-width-relative:page;mso-height-relative:page;" filled="f" stroked="f" coordsize="21600,21600" o:gfxdata="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zVoZ&#10;2QAAAAwBAAAPAAAAAAAAAAEAIAAAADgAAABkcnMvZG93bnJldi54bWxQSwECFAAUAAAACACHTuJA&#10;bv9+mNEBAACnAwAADgAAAAAAAAABACAAAAA+AQAAZHJzL2Uyb0RvYy54bWxQSwUGAAAAAAYABgBZ&#10;AQAAgQU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-256540</wp:posOffset>
              </wp:positionH>
              <wp:positionV relativeFrom="paragraph">
                <wp:posOffset>-1023620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2pt;margin-top:-80.6pt;height:144pt;width:144pt;mso-position-horizontal-relative:margin;mso-wrap-style:none;rotation:5898240f;z-index:251662336;mso-width-relative:page;mso-height-relative:page;" filled="f" stroked="f" coordsize="21600,21600" o:gfxdata="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zVoZ&#10;2QAAAAwBAAAPAAAAAAAAAAEAIAAAADgAAABkcnMvZG93bnJldi54bWxQSwECFAAUAAAACACHTuJA&#10;Mxs4O9EBAACpAwAADgAAAAAAAAABACAAAAA+AQAAZHJzL2Uyb0RvYy54bWxQSwUGAAAAAAYABgBZ&#10;AQAAgQU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-243840</wp:posOffset>
              </wp:positionH>
              <wp:positionV relativeFrom="paragraph">
                <wp:posOffset>709930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pt;margin-top:55.9pt;height:144pt;width:144pt;mso-position-horizontal-relative:margin;mso-wrap-style:none;rotation:5898240f;z-index:251659264;mso-width-relative:page;mso-height-relative:page;" filled="f" stroked="f" coordsize="21600,21600" o:gfxdata="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TbFt7tgAAAALAQAADwAA&#10;AAAAAAABACAAAAA4AAAAZHJzL2Rvd25yZXYueG1sUEsBAhQAFAAAAAgAh07iQDBFmYM5AgAAbwQA&#10;AA4AAAAAAAAAAQAgAAAAPQEAAGRycy9lMm9Eb2MueG1sUEsFBgAAAAAGAAYAWQEAAOg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-243840</wp:posOffset>
              </wp:positionH>
              <wp:positionV relativeFrom="paragraph">
                <wp:posOffset>709930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pt;margin-top:55.9pt;height:144pt;width:144pt;mso-position-horizontal-relative:margin;mso-wrap-style:none;rotation:5898240f;z-index:251661312;mso-width-relative:page;mso-height-relative:page;" filled="f" stroked="f" coordsize="21600,21600" o:gfxdata="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TbFt7tgAAAALAQAADwAA&#10;AAAAAAABACAAAAA4AAAAZHJzL2Rvd25yZXYueG1sUEsBAhQAFAAAAAgAh07iQB3bRD05AgAAbwQA&#10;AA4AAAAAAAAAAQAgAAAAPQEAAGRycy9lMm9Eb2MueG1sUEsFBgAAAAAGAAYAWQEAAOg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-243840</wp:posOffset>
              </wp:positionH>
              <wp:positionV relativeFrom="paragraph">
                <wp:posOffset>709930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pt;margin-top:55.9pt;height:144pt;width:144pt;mso-position-horizontal-relative:margin;mso-wrap-style:none;rotation:5898240f;z-index:251663360;mso-width-relative:page;mso-height-relative:page;" filled="f" stroked="f" coordsize="21600,21600" o:gfxdata="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TbFt7tgAAAALAQAADwAA&#10;AAAAAAABACAAAAA4AAAAZHJzL2Rvd25yZXYueG1sUEsBAhQAFAAAAAgAh07iQBECLm05AgAAcQQA&#10;AA4AAAAAAAAAAQAgAAAAPQEAAGRycy9lMm9Eb2MueG1sUEsFBgAAAAAGAAYAWQEAAOg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IwYjc5YmVlMGI0MjgzYzc3ODQ4NWU0ZTg3ZDcifQ=="/>
  </w:docVars>
  <w:rsids>
    <w:rsidRoot w:val="3945590A"/>
    <w:rsid w:val="026D4CF8"/>
    <w:rsid w:val="047D1717"/>
    <w:rsid w:val="04C6056D"/>
    <w:rsid w:val="108B1ADA"/>
    <w:rsid w:val="108E1B72"/>
    <w:rsid w:val="10A32F80"/>
    <w:rsid w:val="115D28D7"/>
    <w:rsid w:val="14382F65"/>
    <w:rsid w:val="18ED14FF"/>
    <w:rsid w:val="1F622446"/>
    <w:rsid w:val="1FDF9A1B"/>
    <w:rsid w:val="21717527"/>
    <w:rsid w:val="25641E0C"/>
    <w:rsid w:val="2AFF39D1"/>
    <w:rsid w:val="2B195446"/>
    <w:rsid w:val="2BB86197"/>
    <w:rsid w:val="329C3D85"/>
    <w:rsid w:val="32CB45DE"/>
    <w:rsid w:val="34FF83A2"/>
    <w:rsid w:val="3945590A"/>
    <w:rsid w:val="3D324146"/>
    <w:rsid w:val="4B670046"/>
    <w:rsid w:val="52595FA5"/>
    <w:rsid w:val="55C34EF4"/>
    <w:rsid w:val="565D343D"/>
    <w:rsid w:val="5D7F9B4F"/>
    <w:rsid w:val="5EA07DAC"/>
    <w:rsid w:val="5FDB9192"/>
    <w:rsid w:val="620A3B9F"/>
    <w:rsid w:val="62614A02"/>
    <w:rsid w:val="64E73031"/>
    <w:rsid w:val="6A1C386D"/>
    <w:rsid w:val="6A6E5C9E"/>
    <w:rsid w:val="6B1B4165"/>
    <w:rsid w:val="6C687AA1"/>
    <w:rsid w:val="6FA5EC42"/>
    <w:rsid w:val="72C67A9D"/>
    <w:rsid w:val="731A76E0"/>
    <w:rsid w:val="7B7FFA18"/>
    <w:rsid w:val="7C746CEE"/>
    <w:rsid w:val="7EAF4B7E"/>
    <w:rsid w:val="7EEF2EAA"/>
    <w:rsid w:val="7F7D4133"/>
    <w:rsid w:val="7FDDDA08"/>
    <w:rsid w:val="7FDE397A"/>
    <w:rsid w:val="BBA71176"/>
    <w:rsid w:val="BFCFEB41"/>
    <w:rsid w:val="CBFC7833"/>
    <w:rsid w:val="DB7776CD"/>
    <w:rsid w:val="E97C8CEF"/>
    <w:rsid w:val="EF952F38"/>
    <w:rsid w:val="F3FBD26E"/>
    <w:rsid w:val="F7BFBCB9"/>
    <w:rsid w:val="F7DF7F94"/>
    <w:rsid w:val="F7E9D1D5"/>
    <w:rsid w:val="F7FF9563"/>
    <w:rsid w:val="FC3DF359"/>
    <w:rsid w:val="FFEE9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after="120" w:afterAutospacing="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paragraph" w:customStyle="1" w:styleId="1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rPr>
  </w:style>
  <w:style w:type="paragraph" w:customStyle="1" w:styleId="12">
    <w:name w:val="Body Text First Indent1"/>
    <w:basedOn w:val="2"/>
    <w:qFormat/>
    <w:uiPriority w:val="0"/>
    <w:pPr>
      <w:spacing w:after="0" w:afterLines="0"/>
      <w:ind w:firstLine="420"/>
    </w:pPr>
  </w:style>
  <w:style w:type="paragraph" w:customStyle="1" w:styleId="13">
    <w:name w:val="Body Text First Indent 21"/>
    <w:basedOn w:val="14"/>
    <w:qFormat/>
    <w:uiPriority w:val="99"/>
    <w:pPr>
      <w:ind w:firstLine="420" w:firstLineChars="200"/>
    </w:pPr>
  </w:style>
  <w:style w:type="paragraph" w:customStyle="1" w:styleId="14">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9942</Words>
  <Characters>10073</Characters>
  <Lines>0</Lines>
  <Paragraphs>0</Paragraphs>
  <TotalTime>7</TotalTime>
  <ScaleCrop>false</ScaleCrop>
  <LinksUpToDate>false</LinksUpToDate>
  <CharactersWithSpaces>10095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2023-09-14T18:48:00Z</dcterms:created>
  <dc:creator>RHM</dc:creator>
  <cp:lastModifiedBy>greatwall</cp:lastModifiedBy>
  <cp:lastPrinted>2024-10-31T18:33:00Z</cp:lastPrinted>
  <dcterms:modified xsi:type="dcterms:W3CDTF">2024-11-22T16:25:29Z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0F6CBE68CAFE5600BAA7C266BB44129F_43</vt:lpwstr>
  </property>
</Properties>
</file>